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F-4691/2019 vom 18. September 2020</w:t>
      </w:r>
    </w:p>
    <w:p>
      <w:r>
        <w:t>Bundesverwaltungsgericht, 2020-09-18, FR</w:t>
      </w:r>
    </w:p>
    <w:p>
      <w:r>
        <w:rPr>
          <w:b/>
        </w:rPr>
        <w:t xml:space="preserve">Quelle: </w:t>
      </w:r>
      <w:r>
        <w:t>https://mcp.opencaselaw.ch/entscheid/bvger_F-4691_2019</w:t>
      </w:r>
    </w:p>
    <w:p>
      <w:r>
        <w:t>FR: TAF F-4691/2019 du 18 septembre 2020</w:t>
      </w:r>
    </w:p>
    <w:p>
      <w:r>
        <w:t>IT: TAF F-4691/2019 del 18 settembre 2020</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 délai prescrits par la loi, le recours est recevable (art. 50 et 52 PA).</w:t>
      </w:r>
    </w:p>
    <w:p>
      <w:r>
        <w:rPr>
          <w:b/>
        </w:rPr>
        <w:t>E. 2.1</w:t>
      </w:r>
    </w:p>
    <w:p>
      <w:r>
        <w:t>Dans les conclusions de leur recours, les intéressés ont sollicité du Tribunal « le droit d'exposer leurs motifs d'asile ». Le Tribunal ne saurait cependant donner suite à une telle requête. Les conclusions d'un recours (soit "l'objet du litige" ou "Streitgegenstand") sont limitées par les questions tranchées dans le dispositif de la décision attaquée (soit "l'objet de la contestation" ou "Anfechtungsgegenstand" ; cf. à ce sujet ATF 134 V 418 consid. 5.2.1, ATF 131 II 200 consid. 3.2 et ATF 125 V 413 consid. 1) et celles qui en sortent ne sont, en principe, pas recevables (ATF 125 V 413 consid. 1 et la jurisprudence citée). La seule décision formelle prise par le SEM dans le cas d'espèce est celle du rejet de la demande d'autorisation d'entrée en Suisse en vue d'un long séjour pour des motifs humanitaires. La requête tendant à la présentation des motifs d'asile n'a fait l'objet d'aucune décision de la part de l'autorité inférieure, si bien que la conclusion des recourants relative à cet objet n'est pas recevable.</w:t>
      </w:r>
    </w:p>
    <w:p>
      <w:r>
        <w:rPr>
          <w:b/>
        </w:rPr>
        <w:t>E. 2.2</w:t>
      </w:r>
    </w:p>
    <w:p>
      <w:r>
        <w:t>Cela dit, le Tribunal examinera la conclusion du recours portant sur l'octroi d'un visa pour motifs humanitaires en faveur des intéressés, afin de leur permettre de se rendre en Suisse et d'y déposer une demande d'asile.</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w:t>
      </w:r>
    </w:p>
    <w:p>
      <w:r>
        <w:t>Le 1er janvier 2019, la loi sur les étrangers du 16 décembre 2005 (LEtr) a connu une modification partielle comprenant également un changement de sa dénomination (modification de la LEtr du 16 décembre 201,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w:t>
      </w:r>
    </w:p>
    <w:p>
      <w:r>
        <w:rPr>
          <w:b/>
        </w:rPr>
        <w:t>E. 5.1</w:t>
      </w:r>
    </w:p>
    <w:p>
      <w:r>
        <w:t>Dans le cadre de leur opposition, les intéressés ont fait valoir que lors de leur convocation au mois de mai 2019 auprès du Consulat général de Suisse à W._______, ils n'avaient été entendus que « quelques minutes » et qu'ils avaient eu le temps « d'à peine exposer les motifs de leur demande de visa », de sorte qu'ils concluaient à ce que l'autorité inférieure leur permette d'exposer leurs motifs d'asile. Dans la décision attaquée, le SEM a notamment relevé que, s'agissant plus particulièrement de la procédure d'octroi d'un visa pour motifs humanitaires, la Représentation suisse n'est pas tenue, contrairement à l'ancienne procédure de demande d'asile à l'étranger, d'entendre oralement les intéressés et que cette autorité ne procède pas davantage à une audition en matière d'asile (cf. arrêt du TAF D-3212/2013 du 26 mars 2015 consid. 6.1.2). L'autorité intimée a rappelé que la Représentation suisse n'effectuait pas, lorsqu'elle était saisie d'une demande pour motifs humanitaires, des clarifications approfondies, une première appréciation du cas étant considérée comme suffisante et que si la représentation suisse considérait que les motifs allégués ne constituaient pas des motifs humanitaires, elle refusait la demande de visa dans sa propre compétence. Le SEM a encore relevé que, dans le cas d'espèce, le Consulat général de Suisse à W._______ avait eu, à deux occasions, de brefs entretiens avec X._______, dont le second entretien en présence de son épouse, et avait estimé sur la base de ceux-ci et des documents présentés que les conditions d'octroi de visas n'étaient pas réalisées.</w:t>
      </w:r>
    </w:p>
    <w:p>
      <w:r>
        <w:rPr>
          <w:b/>
        </w:rPr>
        <w:t>E. 5.2</w:t>
      </w:r>
    </w:p>
    <w:p>
      <w:r>
        <w:t>Dans leur recours, les intéressés ont à nouveau fait grief au SEM et au Consulat général de Suisse à W._______ de ne pas avoir procédé à des entretiens « de manière approfondie » et, implicitement, d'avoir violé leur droit d'être entendus.</w:t>
      </w:r>
    </w:p>
    <w:p>
      <w:r>
        <w:rPr>
          <w:b/>
        </w:rPr>
        <w:t>E. 5.3</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Concernant le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 voir également arrêt du TAF F-2581/2016 du 21 février 2018 consid. 3.2). Il convient de relever qu'à lui seul, l'art. 29 al. 2 Cst. ne confère pas au justiciable le droit d'être entendu oralement, ni celui d'obtenir l'audition de témoins (cf. ATF 134 I 140 consid. 5.3 ; 130 II 425 consid. 2.1). Selon un principe général de la procédure administrative, l'autorité n'est pas tenue d'entendre les parties avant de prendre une décision susceptible d'être frappée d'opposition (cf. art. 30 al. 2 let. b PA). Pour ce qui a trait plus particulièrement à la procédure d'octroi de visa humanitaire, telle que décrite dans la directive du SEM concernant le visa humanitaire au sens de l'art. 4 al. 2 OEV (ci-après : directive du 6 septembre 2018 ; https://www.sem.admin.ch/sem/fr/home/publiservice/weisungen-kreisschreiben/auslaenderbereich/einreise_in_die_schweiz.html), il n'est pas prévu, contrairement à l'ancienne procédure de demande d'asile à l'étranger, une audition du demandeur. Bien que le demandeur doive généralement soumettre sa demande en personne à la représentation, cette dernière n'est tenue de procéder ni à des clarifications approfondies, ni à un entretien ou audition en matière d'asile de l'intéressé (cf. art. 10 et 13 du code des visas [Règlement (CE) 810/2009 du Parlement européen et du Conseil du 13 juillet 2009 établissant un code communautaire des visas (JO L 243 du 15 septembre 2009, p. 1-58)]; Partie II, ch. 3.3.1, 3.3.5 et 7.11 de l'ancien Manuel des visas I et Complément SEM, éd. 15 du 30 mars 2019, https://www.sem.admin.ch/sem/fr/home/suche.html#manuel%20des%20visas, consulté au mois d'août 2020; ch. 4.1 de la directive du 6 septembre 2018). Cela étant, il n'y a pas d'obligation, ni pour la Représentation suisse, ni pour le SEM, d'entendre oralement l'étranger sollicitant un visa humanitaire. Ce qui importe avant tout est que les éléments essentiels sur lesquels se fonde une telle demande aient été élucidés, permettant ainsi auxdites autorités de statuer, ce qui peut très bien être le cas par écrit, tout particulièrement lorsque le demandeur est représenté par un mandataire professionnel, comme en l'occurrence. Il n'en demeure pas moins que la représentation peut inviter un demandeur à un entretien (téléphonique, par Skype ou dans ses locaux) lorsque la demande de visa, fondée sur les informations et documents disponibles, ne lui permet pas de statuer sur la requête (cf. Partie II, ch. 3.3.5 et 7.11 du Manuel des visas I et Complément SEM). C'est ainsi à la représentation qu'il revient d'apprécier la nécessité ou non de faire application de cette norme potestative. Cela dit, si la procédure inhérente à la demande de visa est certes régie par la maxime inquisitoire (art. 12 PA), le demandeur doit toutefois collaborer à l'établissement des faits (art. 13 PA) et motiver sa demande. Il lui appartient ainsi de présenter de manière claire et succincte les motifs pour lesquels il sollicite l'octroi d'un visa, par exemple humanitaires, afin que l'autorité (la Représentation suisse et, le cas échéant, le SEM) soit en mesure de statuer sur la demande, et d'apprécier si les conditions d'octroi d'un visa sont réalisées. Cette procédure est en principe écrite et ne prévoit donc pas une audition du demandeur. En l'espèce, comme l'a relevé à juste titre le SEM dans la décision querellée, X._______s'est présenté personnellement une première fois dans les locaux du Consulat général de Suisse à W._______ le 9 janvier 2019 et a eu un bref entretien avec le personnel en charge de la représentation précitée au cours duquel il a notamment reçu des informations sur la procédure et un questionnaire sur les raisons pour lesquelles il soumettait sa demande de visa pour motifs humanitaires. Par la suite, les intéressés ont eu une deuxième rendez-vous et se sont présentés audit Consulat le 15 mai 2019 où ils ont pu déposer des documents et remplir les formulaires de demande de visa. Dans ces conditions, force est de constater que ces derniers ont largement eu l'occasion d'exposer les raisons pour lesquelles ils estimaient remplir les conditions spécifiques exigées pour l'octroi d'un visa pour motifs humanitaires. Il ne saurait donc être reproché au SEM d'avoir considéré que le Consulat général de Suisse n'avait pas violé le droit d'être entendu des intéressés.</w:t>
      </w:r>
    </w:p>
    <w:p>
      <w:r>
        <w:rPr>
          <w:b/>
        </w:rPr>
        <w:t>E. 5.4</w:t>
      </w:r>
    </w:p>
    <w:p>
      <w:r>
        <w:t>Par ailleurs, en formant leur opposition du 17 juillet 2019 contre le refus du Consulat précité, les recourants ont pu aisément exercer leur droit d'être entendus, ceci en présentant leur situation ainsi que leurs différents arguments par l'entremise de leur mandataire. Enfin, pour les motifs déjà relevés ci-avant (cf. consid. 5.3), il ne saurait être reproché à l'autorité inférieure de ne pas avoir auditionné Y._______ et X._______sur leurs motifs d'asile avant de statuer sur la requête de visa humanitaire.</w:t>
      </w:r>
    </w:p>
    <w:p>
      <w:r>
        <w:rPr>
          <w:b/>
        </w:rPr>
        <w:t>E. 5.5</w:t>
      </w:r>
    </w:p>
    <w:p>
      <w:r>
        <w:t>Partant, le grief fondé sur la violation du droit d'être entendu doit être écarté.</w:t>
      </w:r>
    </w:p>
    <w:p>
      <w:r>
        <w:rPr>
          <w:b/>
        </w:rPr>
        <w:t>E. 6.1</w:t>
      </w:r>
    </w:p>
    <w:p>
      <w:r>
        <w:t>En tant que ressortissants syriens, les recourants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6.2</w:t>
      </w:r>
    </w:p>
    <w:p>
      <w:r>
        <w:t>Il n'est pas contesté que les conditions générales pour l'octroi d'un visa Schengen uniforme ne sont pas remplies. C'est ainsi à bon droit que les recourants n'ont pas été mis au bénéfice d'un tel visa (cf. art. 14 par. 1 et art. 21 par. 1 Code des visas, en relation avec l'art. 5 al. 2 LEI). Par ailleurs, les intéressés ne peuvent pas davantage solliciter, en l'état, la délivrance d'un visa humanitaire à validité territoriale limitée fondé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arrêt de la Cour de justice de l'Union européenne du 7 mars 2017 C-638/16, X et X contre Etat belge ; arrêt de la Cour européenne des droits de l'homme, M. N. et autres contre la Belgique, n°3599/18, du 5 mai 2020).</w:t>
      </w:r>
    </w:p>
    <w:p>
      <w:r>
        <w:rPr>
          <w:b/>
        </w:rPr>
        <w:t>E. 6.3</w:t>
      </w:r>
    </w:p>
    <w:p>
      <w:r>
        <w:t>Il reste à examiner si les recourants remplissent les conditions d'octroi de visa national de long séjour à titre humanitaire.</w:t>
      </w:r>
    </w:p>
    <w:p>
      <w:r>
        <w:rPr>
          <w:b/>
        </w:rPr>
        <w:t>E. 7.1</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7.2</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(cf. arrêt du TAF F-5646/2018 du 1er novembre 2018 consid. 5.3.2)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ATAF 2018 VII/5 consid. 3.6.3, 5.3.1 et 5.3.2). La demande de visa doit donc être examinée avec soin et de façon restrictive, en tenant compte de la menace actuelle, de la situation personnelle de l'intéressé et de la situation prévalant dans son pays d'origine ou de provenance (cf. ATAF 2018 VII/5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8.1</w:t>
      </w:r>
    </w:p>
    <w:p>
      <w:r>
        <w:t>Selon les allégations des intéressés contenues dans le mémoire de recours, ces derniers ont été forcés de fuir la Syrie à cause de la guerre et des menaces des agents du gouvernement syrien - la mère et la soeur de Y._______ ayant été assassinées par le régime syrien selon leurs déclarations - et ils voulaient se rendre en Suisse pour rejoindre l'oncle et le frère de l'intéressée, ce dernier ayant obtenu l'asile de la part des autorités helvétiques. Ils ont également mis en avant les conditions de vie difficiles auxquelles ils seraient exposés en Turquie, notamment du fait que X._______, qui y résiderait depuis le mois de mars 2016 et disposerait d'un permis de séjour provisoire, ne pourrait pas quitter la région de Z._______ pour rejoindre son épouse, qui serait assignée par les autorités à W._______ et ne pourrait quitter cette ville sous peine d'être expulsée vers la Syrie. Enfin, les recourants ont fait valoir, dans leurs observations du 28 novembre 2019, que Y._______ ne détiendrait aucun permis de séjour en Turquie et que son expulsion serait imminente.</w:t>
      </w:r>
    </w:p>
    <w:p>
      <w:r>
        <w:rPr>
          <w:b/>
        </w:rPr>
        <w:t>E. 8.2</w:t>
      </w:r>
    </w:p>
    <w:p>
      <w:r>
        <w:t>En l'occurrence, ainsi que cela ressort en particulier du site d'information sur l'histoire et la situation au Moyen-Orient intitulé « les clés du Moyen-Orient » (https://www.lesclesdumoyenorient.com), la Turquie a, depuis le début de la guerre civile en Syrie, accueilli sur son territoire plus de 3 millions de réfugiés syriens. A leur arrivée sur sol turc, ils ont été invités à déposer une demande de protection auprès du gouvernement turc, sans avoir besoin de le faire auprès du HCR. Un statut de protection provisoire leur a été accordé, leur ouvrant l'accès à des services basiques (aides alimentaires, suivi médical, scolarisation des enfants, etc.). Au 1er janvier 2019, sur 3,6 millions de réfugiés syriens, 32 199 s'étaient vu octroyer un permis de travail en Turquie, 79 820 avaient obtenu la nationalité turque et 294 480 étaient retournés dans leur pays d'origine. L'ampleur des efforts socio-économiques et politiques à mettre en oeuvre pour gérer ce nombre important de réfugiés et demandeurs d'asile s'est échelonnée, en moyenne, à plus de 35 milliards de dollars par an, conduisant ainsi la population turque à souhaiter le retour de cette population dans son Etat d'origine. Dans ce contexte tendu, l'organisation non gouvernementale Human Rights Watch a dénoncé en octobre 2019 le refoulement de ressortissants syriens non déclarés en Turquie en direction de la Syrie. Par ailleurs, ensuite des récents décès de 33 soldats turcs à Idlib, le président turc a annoncé l'ouverture des frontières de la Turquie avec la Grèce et la Bulgarie, introduisant ainsi un nouveau facteur d'instabilité dans la région. Ces éléments n'ont cependant pas d'incidence sur la situation administrative des déplacés syriens inscrits auprès des autorités turques. Pour ce qui a trait aux risques de persécutions que courent les réfugiés déportés en Syrie, ils sont difficiles à estimer car ils diffèrent selon les sources d'information et la situation individuelle de chacun. Toutefois, les ONGs sur place font état d'arrestations, d'interrogatoires, d'emprisonnement, de tortures et de disparitions, surtout si les personnes déportées font partie de l'opposition au régime du président syrien (cf. Human Rights Watch [HRW], « Syrie : Arrestations et harcèlement dans les zones reconquises », https://www.hrw.org/fr/news/2019/05/21/syrie-arrestations-et-harcelement-dans-les-zones-reconquises, consulté en août 2020).</w:t>
      </w:r>
    </w:p>
    <w:p>
      <w:r>
        <w:rPr>
          <w:b/>
        </w:rPr>
        <w:t>E. 8.3</w:t>
      </w:r>
    </w:p>
    <w:p>
      <w:r>
        <w:t>Comme indiqué ci-avant, les recourants ont déclaré que X._______résidait depuis le mois de mars 2016 en Turquie et y disposait d'un permis de séjour provisoire, mais qu'il ne pouvait pas quitter la région de Z._______ pour rejoindre son épouse, qui était assignée par les autorités à W._______ et ne pouvait quitter cette ville sous peine d'être expulsée vers la Syrie. Le Tribunal relève d'abord que ce n'est qu'au stade du recours que les intéressés ont affirmé vivre de manière séparée en Turquie, puisque tant dans leur courrier électronique du 10 décembre 2018 (cf. consid. A) que dans les formulaires remplis le 15 mai 2019 (cf. consid. D), ils ont mentionné une adresse commune de résidence en ce pays. En outre, dans leur opposition du 17 juillet 2019, les recourants ont précisé que le prénommé avait obtenu en Turquie un « document de séjour » et que Y._______ y résidait au titre du regroupement familial. Dès lors, le Tribunal ne peut qu'émettre de fortes réserves quant aux allégations des intéressés concernant leur séjour en Turquie dans deux villes différentes. Cela étant, même s'il ne saurait être nié que les recourants doivent affronter des conditions de vie difficiles et bien que leur souhait de vouloir échapper à ces conditions soit des plus compréhensible, le Tribunal se doit de relever que de tels motifs ne sont toutefois pas susceptibles de justifier l'octroi d'un visa national pour motifs humanitaires, puisque la délivrance d'une telle autorisation présuppose en principe l'existence d'une menace directe, sérieuse et concrète pour la vie ou l'intégrité physique de la personne concernée imposant une intervention des autorités helvétiques (cf. supra consid. 7.2). Or, les problèmes décrits par les recourants concernant leur vie en Turquie ne sauraient constituer une telle situation de danger imminent et ils n'ont produit aucun document qui permettrait de conclure que leur situation serait plus difficile que celle des autres réfugiés dans cet Etat (dans le même sens, cf. l'arrêt du Tribunal administratif fédéral E-6889/2014 du 20 août 2015 consid. 6.3). En outre, les membres de la famille de Y._______ qui résident en Suisse, à savoir un oncle et un frère, ont au demeurant la possibilité de lui apporter un soutien moral et financier à distance (cf. arrêt du TAF F-1162/2018 du 22 février 2019 consid. 6.5). Le TAF relève également qu'il ne ressort point des pièces du dossier que les recourants présentent un grave problème de santé, qui nécessiterait une prise en charge particulière, indisponible en Turquie, et que seule la Suisse serait en mesure de leur fournir (cf. arrêts duTAF F-5504/2017 du 20 décembre 2018 consid. 7.2; F-1633/2018 précité consid. 6.3). Par ailleurs, Y._______ n'a pas davantage établi de manière satisfaisante qu'un retour forcé en Syrie était imminent, alors qu'elle respectait son assignation à W._______, alors même qu'elle aurait affirmé résider en Turquie au titre du regroupement familial (cf. opposition du 17 juillet 2019).</w:t>
      </w:r>
    </w:p>
    <w:p>
      <w:r>
        <w:rPr>
          <w:b/>
        </w:rPr>
        <w:t>E. 8.4</w:t>
      </w:r>
    </w:p>
    <w:p>
      <w:r>
        <w:t>De surcroît, il sied d'observer que la prénommée ne peut déduire aucun droit du fait que son frère et son oncle résident légalement en Suisse. Le refus de visa prononcé à l'endroit de l'intéressée et de son époux ne constitue pas une ingérence inadmissible dans l'exercice du droit au respect de leur vie privée et familiale consacré par l'art. 8 CEDH (dont la portée est identique à celle de l'art. 13 al. 1 Cst. [cf. notamment ATF 138 I 331 consid. 8.3.2, et la jurisprudence citée]). En effet, les relations familiales qui peuvent fonder, en vertu de l'art. 8 par. 1 CEDH, un droit de séjour en Suisse sont avant tout les rapports entre époux ainsi qu'entre parents et enfants mineurs vivant ensemble et non tous les liens familiaux, notamment avec les frères et soeurs ou oncles et tantes (ATF 144 II 1 consid. 6.1; arrêt du TF 2C_364/2017 du 25 juillet 2017 consid. 7.1). En outre, un étranger majeur ne peut se prévaloir de cette disposition que s'il se trouve dans un état de dépendance particulier par rapport à des membres de sa famille résidant en Suisse en raison, par exemple, d'un handicap (physique ou mental) ou d'une maladie grave (ATF 145 I 227 consid. 3.1; arrêt du TF 2C_459/2019 du 17 mai 2019 consid. 3.2). En l'espèce, Y._______, qui est majeure, ne peut invoquer les liens entretenus avec son oncle et son frère en Suisse, puisqu'il n'a pas été établi qu'elle se trouvait dans un état de dépendance particulier avec ces derniers pour être admise à les rejoindre en ce pays. Enfin, la recourante ne saurait se prévaloir de l'asile octroyé par les autorités suisses à son frère, dès lors que de telles circonstances sont sans pertinence en matière de délivrance d'un visa humanitaire (arrêt du TAF D-5271/2015 / D-5272/2015 du 9 février 2016 consid. 7.3 in fine). Partant, sans vouloir remettre en cause les difficultés rencontrées par les recourants, que ce soit dans leur vie quotidienne en Turquie ou par rapport à la situation sécuritaire prévalant dans leur pays d'origine, le TAF considère, en l'état, que c'est à bon droit que le SEM a retenu que les intéressés ne se trouvaient pas exposés en Turquie à un danger imminent justifiant l'octroi d'un visa national de long séjour pour des motifs humanitaires au sens de l'art. 4 al. 2 OEV. Eu égard aux conditions restrictives auxquelles est subordonnée la délivrance d'un tel visa d'entrée en Suisse, l'intervention des autorités suisses ne s'avère en effet pas indispensable dans le cas particulier.</w:t>
      </w:r>
    </w:p>
    <w:p>
      <w:r>
        <w:rPr>
          <w:b/>
        </w:rPr>
        <w:t>E. 9</w:t>
      </w:r>
    </w:p>
    <w:p>
      <w:r>
        <w:t>Il s'ensuit que, par sa décision du 26 août 2019, le SEM n'a ni violé le droit fédéral, ni constaté des faits pertinents de manière inexacte ou incomplète; en outre, cette décision n'est pas inopportune (cf. art. 49 PA). En conséquence, le recours est rejeté, dans la mesure où il est recevable. Vu l'issue de la cause, il y aurait lieu de mettre des frais de procédure à la charge des intéressés, conformément à l'art. 63 al. 1 PA et aux art. 1 à 3 du règlement du 21 février 2008 concernant les frais, dépens et indemnités fixés par le Tribunal administratif fédéral (FITAF, RS 173.320.2). Toutefois, eu égard aux circonstances particulières du cas, il y sera renoncé en l'espèce, en application de l'art. 63 al. 1 in fine PA en lien avec l'art.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