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F-4662/2017 vom 30. September 2019</w:t>
      </w:r>
    </w:p>
    <w:p>
      <w:r>
        <w:t>Bundesverwaltungsgericht, 2019-09-30, FR</w:t>
      </w:r>
    </w:p>
    <w:p>
      <w:r>
        <w:rPr>
          <w:b/>
        </w:rPr>
        <w:t xml:space="preserve">Quelle: </w:t>
      </w:r>
      <w:r>
        <w:t>https://mcp.opencaselaw.ch/entscheid/bvger_F-4662_2017</w:t>
      </w:r>
    </w:p>
    <w:p>
      <w:r>
        <w:t>FR: TAF F-4662/2017 du 30 septembre 2019</w:t>
      </w:r>
    </w:p>
    <w:p>
      <w:r>
        <w:t>IT: TAF F-4662/2017 del 30 settembre 2019</w:t>
      </w:r>
    </w:p>
    <w:p>
      <w:pPr>
        <w:pStyle w:val="Heading2"/>
      </w:pPr>
      <w:r>
        <w:t>Regeste</w:t>
      </w:r>
    </w:p>
    <w:p>
      <w:r>
        <w:t>Levée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levée de l'admission provisoire prononcées par le SEM - lequel constitue une unité de l'administration fédérale telle que définie à l'art. 33 let. d LTAF - sont susceptibles de recours au Tribunal, lequel statue alors définitivement (cf. art. 83 let. c ch. 3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ainsi que la révision totale de l'ordonnance sur l'intégration des étrangers (OIE, RS 142.205).</w:t>
      </w:r>
    </w:p>
    <w:p>
      <w:r>
        <w:rPr>
          <w:b/>
        </w:rPr>
        <w:t>E. 3.2</w:t>
      </w:r>
    </w:p>
    <w:p>
      <w:r>
        <w:t>La décision querellée a été prononcée avant l'entrée en vigueur des modifications législatives susmentionnées en date du 1er janvier 2019, en application des dispositions pertinentes de la LEtr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voir également Tanquerel, Manuel de droit administratif, 2e édition, 2018, n° 412s p. 141s).</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4.1</w:t>
      </w:r>
    </w:p>
    <w:p>
      <w:r>
        <w:t>A ce stade,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et ATF 134 V 418 consid. 5.2.1, voir également ATAF 2010/5 consid. 2 et les références citées). Il s'ensuit que l'objet de la présente procédure de recours est limité à la question de la levée de l'admission provisoire accordée à l'intéressé le 4 février 2014. Aussi, le Tribunal ne saurait se prononcer, dans le cadre de la présente procédure de recours, sur l'octroi d'une autorisation de séjour pour cas de rigueur en faveur de A._______, puisque cette question est extrinsèque à l'objet du litige. Partant, la conclusion subsidiaire contenue dans le mémoire de recours tendant à la délivrance d'un titre de séjour en faveur de l'intéressé est irrecevable.</w:t>
      </w:r>
    </w:p>
    <w:p>
      <w:r>
        <w:rPr>
          <w:b/>
        </w:rPr>
        <w:t>E. 4.2</w:t>
      </w:r>
    </w:p>
    <w:p>
      <w:r>
        <w:t>En outre, le Tribunal observe qu'en vertu de la répartition des compétences entre la Confédération et les cantons, ces derniers décident, d'après le droit fédéral, du séjour et de l'établissement des étrangers (cf. art. 40 al. 1 LEtr). Ainsi, les autorités fédérales ne disposent que d'un droit de veto et ne sauraient contraindre l'autorité cantonale compétente en matière d'étrangers à délivrer une autorisation de séjour (dans le même sens, cf. par exemple les arrêts du TAF F-4332/2018 du 20 août 2019 consid. 5.1 et F-5897/2017 du 23 juillet 2019 consid. 5.2). Il appartiendrait dès lors à l'autorité cantonale compétente de statuer en premier lieu sur l'octroi d'une éventuelle autorisation de séjour pour cas de rigueur en faveur de l'intéressé et en l'absence de proposition cantonale favorable, les autorités fédérales ne sauraient se prononcer sur la question de savoir si le recourant remplit les conditions posées à l'octroi d'une autorisation de séjour en sa faveur.</w:t>
      </w:r>
    </w:p>
    <w:p>
      <w:r>
        <w:rPr>
          <w:b/>
        </w:rPr>
        <w:t>E. 4.3</w:t>
      </w:r>
    </w:p>
    <w:p>
      <w:r>
        <w:t>Enfin, contrairement à ce que le SEM et le recourant ont laissé entendre respectivement dans la décision querellée et dans le mémoire de recours du 21 août 2017, l'octroi d'une autorisation de séjour en vertu de l'art. 14 al. 2 LAsi n'entre pas en ligne de compte dans le cas particulier, dès lors que cette disposition s'applique exclusivement aux requérants d'asile dont la procédure d'asile est encore pendante et aux requérants d'asile déboutés (cf. l'art. 14 al. 2 LAsi, voir également l'arrêt du TAF F-1303/2018 du 27 août 2019 consid. 4.2). Par ailleurs, A._______ ne saurait pas non plus invoquer l'art. 84 al. 5 LEtr pour revendiquer l'octroi d'une autorisation de séjour en sa faveur, dès lors que l'application de cette disposition présuppose que l'étranger concerné séjourne en Suisse depuis au moins cinq ans au bénéfice d'une admission provisoire au moment du dépôt de la requête. La situation du prénommé devrait dès lors être envisagée sous l'angle de l'art. 30 al. 1 let. b LEtr en relation avec l'art. 31 OASA, étant précisé à ce sujet que l'autorité cantonale compétente n'examine l'opportunité de délivrer une autorisation de séjour fondée sur cette disposition que sur requête de l'étranger concerné, que la décision cantonale est soumise à l'approbation du SEM et que les conditions posées à la reconnaissance d'un cas de rigueur sont par ailleurs interprétées de manière très restrictive (à ce sujet, cf. notamment l'arrêt du TAF F-6510/2017 du 6 juin 2019 consid. 5.4 et 5.5 et les références citées).</w:t>
      </w:r>
    </w:p>
    <w:p>
      <w:r>
        <w:rPr>
          <w:b/>
        </w:rPr>
        <w:t>E. 4.4</w:t>
      </w:r>
    </w:p>
    <w:p>
      <w:r>
        <w:t>Compte tenu de l'ensemble des éléments qui précèdent, l'objet de la présente procédure de recours est limité à la question de savoir si c'est à bon droit que le SEM a levé l'admission provisoire de l'intéressé en vertu de l'art. 84 al. 2 LEtr en relation avec les art. 83 al. 2 à 4 et l'art. 85 al. 7 LEtr.</w:t>
      </w:r>
    </w:p>
    <w:p>
      <w:r>
        <w:rPr>
          <w:b/>
        </w:rPr>
        <w:t>E. 5.1</w:t>
      </w:r>
    </w:p>
    <w:p>
      <w:r>
        <w:t>En vertu de l'art. 84 al. 1 LEtr, le SEM vérifie périodiquement si l'étranger au bénéfice de l'admission provisoire en remplit toujours les conditions. Il lui appartient de lever celle-ci et d'ordonner l'exécution du renvoi ou de l'expulsion si tel n'est plus le cas (cf. art. 84 al. 2 LEtr).</w:t>
      </w:r>
    </w:p>
    <w:p>
      <w:r>
        <w:rPr>
          <w:b/>
        </w:rPr>
        <w:t>E. 5.2</w:t>
      </w:r>
    </w:p>
    <w:p>
      <w:r>
        <w:t>Dans le cas particulier, l'intéressé a été mis au bénéfice d'une admission provisoire en application de l'art. 85 al. 7 LEtr en raison de son mariage avec une compatriote admise provisoirement en Suisse (cf. la décision du 4 février 2014). Or, depuis la séparation définitive des époux, soit au plus tard depuis le divorce prononcé le 17 février 2016, le recourant ne peut plus se prévaloir de cette disposition régissant le regroupement familial des admis provisoires pour revendiquer le maintien de l'admission provisoire accordée le 4 févier 2014.</w:t>
      </w:r>
    </w:p>
    <w:p>
      <w:r>
        <w:rPr>
          <w:b/>
        </w:rPr>
        <w:t>E. 5.3</w:t>
      </w:r>
    </w:p>
    <w:p>
      <w:r>
        <w:t>Les autres motifs susceptibles de justifier le prononcé d'une admission provisoire sont fixés à l'art. 83 al. 2 à 4 LEtr, selon lequel l'admission provisoire est ordonnée si l'exécution du renvoi n'est pas licite, raisonnablement exigible ou possible. Ces trois conditions sont de nature alternative. Ainsi, il suffit que l'une d'elles soit réalisée pour que le renvoi soit inexécutable (sur cette disposition, cf. notamment ATAF 2014/26 consid. 5 et 2011/24 consid. 10.2).</w:t>
      </w:r>
    </w:p>
    <w:p>
      <w:r>
        <w:rPr>
          <w:b/>
        </w:rPr>
        <w:t>E. 5.4</w:t>
      </w:r>
    </w:p>
    <w:p>
      <w:r>
        <w:t>L'exécution du renvoi n'est pas licite lorsque le renvoi de l'étranger dans son Etat d'origine ou de provenance ou dans un Etat tiers est contraire aux engagements de la Suisse relevant du droit international (art. 83 al. 3 LEtr).</w:t>
      </w:r>
    </w:p>
    <w:p>
      <w:r>
        <w:rPr>
          <w:b/>
        </w:rPr>
        <w:t>E. 5.5</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5.6</w:t>
      </w:r>
    </w:p>
    <w:p>
      <w:r>
        <w:t>L'exécution n'est pas possible lorsque l'étranger ne peut pas quitter la Suisse pour son Etat d'origine, son Etat de provenance ou un Etat tiers, ni être renvoyé dans un de ces Etats (art. 83 al. 2 LEtr).</w:t>
      </w:r>
    </w:p>
    <w:p>
      <w:r>
        <w:rPr>
          <w:b/>
        </w:rPr>
        <w:t>E. 6</w:t>
      </w:r>
    </w:p>
    <w:p>
      <w:r>
        <w:t>Dans la décision querellée, le SEM a retenu que l'exécution du renvoi de A._______ en Bosnie et Herzégovine était licite, raisonnablement exigible et possible au sens de l'art. 83 al. 2 à 4 LEtr et c'est à bon droit que le recourant n'a pas contesté cette appréciation dans son mémoire de recours du 21 août 2017.</w:t>
      </w:r>
    </w:p>
    <w:p>
      <w:r>
        <w:rPr>
          <w:b/>
        </w:rPr>
        <w:t>E. 6.1</w:t>
      </w:r>
    </w:p>
    <w:p>
      <w:r>
        <w:t>A ce sujet, le Tribunal constate en premier lieu qu'aucune pièce figurant au dossier ne permet d'inférer que le renvoi de l'intéressé dans son Etat d'origine serait contraire aux art. 2, 3 ou 8 CEDH ou violerait d'autres engagements de la Suisse relevant du droit international au sens art. 83 al. 3 LEtr. S'agissant d'une éventuelle application de l'art. 8 CEDH, il convient tout au plus de rappeler que les fiancés ou les concubins ne sont en principe pas habilités à invoquer cette disposition conventionnelle, à moins que le couple n'entretienne depuis longtemps des relations étroites et effectives et qu'il n'existe des indices concrets d'un mariage sérieusement voulu et imminent (en ce sens, cf. notamment l'arrêt du TF 2C_832/2016 du 12 juin 2017 consid. 6.1 et les références citées). Or, force est de constater en l'occurrence que le recourant ne s'est plus prévalu de ses projets de mariage avec une ressortissante suisse dans le cadre de la présente procédure de recours et que l'autorité inférieure était fondée à considérer, dans sa décision du 18 juillet 2017, que la nature de la relation invoquée par l'intéressé n'était pas susceptible de justifier le maintien de son admission provisoire. Partant, il sied de retenir que l'exécution du renvoi de A._______ en Bosnie et Herzégovine est licite.</w:t>
      </w:r>
    </w:p>
    <w:p>
      <w:r>
        <w:rPr>
          <w:b/>
        </w:rPr>
        <w:t>E. 6.2</w:t>
      </w:r>
    </w:p>
    <w:p>
      <w:r>
        <w:t>Sous l'angle de l'exigibilité de l'exécution du renvoi du prénommé de Suisse, le Tribunal constate en premier lieu que la Bosnie et Herzégovine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 recourant est jeune, en bonne santé, a passé la majeure partie de son existence dans son pays d'origine et n'a fait valoir aucun autre élément permettant d'inférer que son retour dans sa patrie reviendrait à le mettre concrètement en danger. Dans ces conditions, l'exécution du renvoi de l'intéressé de Suisse doit être considérée comme raisonnablement exigible.</w:t>
      </w:r>
    </w:p>
    <w:p>
      <w:r>
        <w:rPr>
          <w:b/>
        </w:rPr>
        <w:t>E. 6.3</w:t>
      </w:r>
    </w:p>
    <w:p>
      <w:r>
        <w:t>Enfin, le recourant n'a pas allégué qu'il ne disposerait pas de documents d'identité lui permettant de se rendre dans son pays d'origine. Par ailleurs, s'il n'est pas en possession de documents suffisants pour rentrer dans sa patrie, il lui appartient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6.4</w:t>
      </w:r>
    </w:p>
    <w:p>
      <w:r>
        <w:t>Compte tenu de l'ensemble des éléments qui précèdent, c'est à bon droit que le SEM a levé l'admission provisoire accordée à l'intéressé et a ordonné l'exécution de son renvoi de Suisse.</w:t>
      </w:r>
    </w:p>
    <w:p>
      <w:r>
        <w:rPr>
          <w:b/>
        </w:rPr>
        <w:t>E. 7</w:t>
      </w:r>
    </w:p>
    <w:p>
      <w:r>
        <w:t>Il ressort de ce qui précède que, par sa décision du 18 juillet 2017, l'autorité inférieure n'a ni violé le droit fédéral ni constaté des faits pertinents de manière inexacte ou incomplète ; en outre, cette décision n'est pas inopportune (art. 49 PA). En conséquence, le recours est rejeté, dans la mesure où il est recevable (cf. consid. 4.1 in fine). Compte tenu de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