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F-465/2022 vom 4. Februar 2022</w:t>
      </w:r>
    </w:p>
    <w:p>
      <w:r>
        <w:t>Bundesverwaltungsgericht, 2022-02-04, DE</w:t>
      </w:r>
    </w:p>
    <w:p>
      <w:r>
        <w:rPr>
          <w:b/>
        </w:rPr>
        <w:t xml:space="preserve">Quelle: </w:t>
      </w:r>
      <w:r>
        <w:t>https://mcp.opencaselaw.ch/entscheid/bvger_F-465_2022</w:t>
      </w:r>
    </w:p>
    <w:p>
      <w:r>
        <w:t>FR: TAF F-465/2022 du 4 février 2022</w:t>
      </w:r>
    </w:p>
    <w:p>
      <w:r>
        <w:t>IT: TAF F-465/2022 del 4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w:t>
      </w:r>
    </w:p>
    <w:p>
      <w:r>
        <w:t>F-465/2022 Seite 4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geltend, die Vorinstanz habe den Sach- verhalt unvollständig erstellt und ihre Begründungspflicht verletzt, indem sie die jetzige Ehe des Beschwerdeführers in der angefochtenen Verfü- gung unberücksichtigt liess. Das vorinstanzliche Verfahren habe unter er- schwerten Umständen stattgefunden, und es sei zu Missverständnissen gekommen, weshalb er zu wenig Gelegenheit erhalten habe, von seiner damaligen Verlobten respektive heutigen Ehefrau zu berichten.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Kommentar zum VwVG, 2. Aufl. 2019, Art. 49 N. 29). Nach dem für das Verwaltungs- verfahren geltenden Untersuchungsgrundsatz (Art. 12 ff. VwVG) ist die zu- ständige Behörde mithin verpflichtet, den für die Beurteilung eines Asylge- suchs relevanten Sachverhalt von Amtes wegen festzustellen (vgl. KRAUS- KOPF/EMMENEGGER/BABEY, in: Praxiskommentar VwVG, Waldmann/Weis- senberger [Hrsg.], 2. Auflage 2016, Art. 12 N. 16).</w:t>
      </w:r>
    </w:p>
    <w:p>
      <w:r>
        <w:t>F-465/2022 Seite 5</w:t>
      </w:r>
    </w:p>
    <w:p>
      <w:r>
        <w:rPr>
          <w:b/>
        </w:rPr>
        <w:t>E. 3.3</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3.4</w:t>
      </w:r>
    </w:p>
    <w:p>
      <w:r>
        <w:t>Der Beschwerdeführer führt aus, er habe anlässlich der Personalien- aufnahme vom 17. Dezember 2021 angegeben, er sei ledig, da er zu die- sem Zeitpunkt noch nicht verheiratet gewesen sei. Die religiöse Trauung habe erst am 15. Januar 2022 stattgefunden und da «verlobt» kein Zivil- stand sei, sei folglich «ledig» notiert worden. Es sei ihm weiter nicht klar gewesen, dass er bei der Frage nach weiteren Bezugspersonen in der Schweiz auch seine zum damaligen Zeitpunkt noch Verlobte hätte nennen können, da er den Dolmetscher so verstanden habe, dass er nur Familien- angehörige aufführen solle. Anlässlich des Dublin-Gesprächs vom 14. Ja- nuar 2002 sei es sodann zu Verständigungsschwierigkeiten mit der Dol- metscherin gekommen, welche einerseits einen anderen Dialekt als er ge- sprochen habe und andererseits nur per Telefon zugeschaltet gewesen sei. Er habe seine Verlobte wiederum nicht thematisiert, da er nur nach Grün- den gefragt worden sei, die gegen eine Wegweisung nach Portugal sprä- chen. Bei dem von ihm in diesem Zusammenhang erwähnten Freund in Lausanne handle es sich sodann tatsächlich um seinen Stiefbruder, was falsch erfasst worden sei und die erwähnten Verständigungsschwierigkei- ten belege. Schliesslich sei das Verfahren sehr kurz gewesen.</w:t>
      </w:r>
    </w:p>
    <w:p>
      <w:r>
        <w:rPr>
          <w:b/>
        </w:rPr>
        <w:t>E. 3.5</w:t>
      </w:r>
    </w:p>
    <w:p>
      <w:r>
        <w:t>Dem Protokoll des Dublin-Gesprächs vom 14. Januar 2022 ist zu ent- nehmen, dass der Beschwerdeführer zu Beginn des Gesprächs angege- ben habe, die Dolmetscherin nur zu 70-80% zu verstehen, da es per Tele- fon schwierig sei (SEM-act. 17/1). Auch vor diesem Hintergrund ist es für das Gericht jedoch nicht nachvollziehbar, inwiefern er sowohl anlässlich der Personalienaufnahme – wo er ausdrücklich nach Beziehungen in der Schweiz gefragt wurde – wie auch im Rahmen des späteren Dublin-Ge- sprächs nicht genügend Gelegenheit erhalten haben soll, seine damalige Verlobte zu erwähnen. Der Beschwerdeführer vermag nicht, schlüssig dar- zulegen, weshalb er – nach Gründen, die gegen eine Wegweisung spre- chen, gefragt – eine andere Person (unabhängig davon, ob es sich um</w:t>
      </w:r>
    </w:p>
    <w:p>
      <w:r>
        <w:t>F-465/2022 Seite 6 einen Freund oder einen Stiefbruder handelt) explizit angegeben hat, nicht jedoch seine Verlobte. Dies ist insbesondere widersprüchlich, da er auf Be- schwerdeebene ansonsten geltend macht, sein Reiseziel sei von Anfang an die Schweiz gewesen, weil seine Verlobte beziehungsweise mittlerweile religiös angetraute Ehefrau hier lebe. Es ist daher davon auszugehen, dass der relevante Sachverhalt durch die Vorinstanz in hinreichender Weise festgestellt worden ist. Die Vorinstanz hat überdies in der angefochtenen Verfügung die vom Beschwerdeführer anlässlich des Dublin-Gesprächs vorgebrachten Argumente, welche gegen seine Überstellung nach Portu- gal sprechen könnten, berücksichtigt.</w:t>
      </w:r>
    </w:p>
    <w:p>
      <w:r>
        <w:rPr>
          <w:b/>
        </w:rPr>
        <w:t>E. 3.6</w:t>
      </w:r>
    </w:p>
    <w:p>
      <w:r>
        <w:t>Die formellen Rügen erweisen sich angesichts dieser Sachlage als of- fensichtlich unbegründet, weshalb kein Anlass besteht, die Sache zur voll- ständigen Sachverhaltsabklärung an die Vorinstanz zurückzuweisen. Der entsprechende Antrag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4.3</w:t>
      </w:r>
    </w:p>
    <w:p>
      <w:r>
        <w:t>Besitzt der Antragsteller ein Visum, das seit weniger als sechs Mona- ten abgelaufen ist, so ist derjenige Mitgliedstaat, der das Visum erteilt hat, für die Prüfung des Antrags auf internationalen Schutz zuständig, sofern der Antragsteller aufgrund dieses Visums in das Hoheitsgebiet der Mitglied- staaten einreisen konnte und solange er das Hoheitsgebiet der Mitglied- staaten nicht verlassen hat (Art. 12 Abs. 2 und Abs. 4 Dublin-III-VO). Für die Prüfung dieses Kriteriums ist der Zeitpunkt massgeblich, zu dem der Antragsteller seinen Antrag auf internationalen Schutz zum ersten Mal in einem Mitgliedstaat stellt (vgl. Art. 7 Abs. 2 Dublin-III-VO).</w:t>
      </w:r>
    </w:p>
    <w:p>
      <w:r>
        <w:rPr>
          <w:b/>
        </w:rPr>
        <w:t>E. 4.4</w:t>
      </w:r>
    </w:p>
    <w:p>
      <w:r>
        <w:t>Erweist es sich als unmöglich, einen Antragsteller an den zunächst als zuständig bestimmten Mitgliedstaat zu überstellen, da es wesentliche</w:t>
      </w:r>
    </w:p>
    <w:p>
      <w:r>
        <w:t>F-465/2022 Seite 7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Gemäss Abgleich mit dem CS-VIS hatte Portugal dem Beschwerdeführer ein Schengen-Visum ausgestellt, welches vom 1. Juni 2021 bis am 15. Juli 2021 gültig war. Er verfügte somit im Zeitpunkt der ersten Antragstellung am 13. Dezember 2021 über ein Visum, welches seit weniger als sechs Monaten abgelaufen war. Zudem stimmten die portugiesischen Behörden dem Übernahmeersuchen der Vorinstanz gestützt auf Art. 12 Abs. 4 Dub- lin-III-VO fristgerecht zu, weshalb dieser Dublin-Mitgliedstaat grundsätzlich für die Durchführung des Asyl- und Wegweisungsverfahrens zuständig ist.</w:t>
      </w:r>
    </w:p>
    <w:p>
      <w:r>
        <w:rPr>
          <w:b/>
        </w:rPr>
        <w:t>E. 6.1</w:t>
      </w:r>
    </w:p>
    <w:p>
      <w:r>
        <w:t>Der Beschwerdeführer beruft sich dagegen auf eine Zuständigkeit der Schweiz gestützt auf Art. 9 Dublin-III-VO. Demnach ist bei einem Antrag- steller, der einen Familienangehörigen – ungeachtet der Frage, ob die Fa- milie bereits im Herkunftsland bestand – hat, der in seiner Eigenschaft als Begünstigter internationalen Schutzes in einem Mitgliedstaat aufenthalts-</w:t>
      </w:r>
    </w:p>
    <w:p>
      <w:r>
        <w:t>F-465/2022 Seite 8 berechtigt ist, dieser Mitgliedstaat für die Prüfung des Antrags auf interna- tionalen Schutz zuständig ist, sofern die betreffenden Personen diesen Wunsch schriftlich kundtun (vgl. zum Ganzen BVGE 2015/18 E. 3). Als Fa- milienangehörige gilt unter anderem die Ehegattin des Antragstellers oder seine nicht verheiratete Partnerin, die mit ihm eine dauerhafte Beziehung führt, soweit nach dem Recht oder nach den Gepflogenheiten des betref- fenden Mitgliedstaats nicht verheiratete Paare ausländerrechtlich ver- gleichbar behandelt werden wie verheiratete Paare (Art. 2 Bst. g Dublin-III- VO; vgl. dazu BVGE 2015/41 E. 8.1 m.w.H.).</w:t>
      </w:r>
    </w:p>
    <w:p>
      <w:r>
        <w:rPr>
          <w:b/>
        </w:rPr>
        <w:t>E. 6.2</w:t>
      </w:r>
    </w:p>
    <w:p>
      <w:r>
        <w:t>Der Beschwerdeführer ist laut eigenen Angaben seit dem 15. Januar 2022 mit einer in der Schweiz vorläufig aufgenommenen Frau religiös ge- traut. Unbestrittenermassen ist das Paar jedoch nicht zivilrechtlich verhei- ratet beziehungsweise war es auch im Zeitpunkt der Antragstellung nicht (Art. 7 Abs. 2 Dublin-III-VO; vgl. Schreiben des Zivilstandsamts J._______ vom 24. Januar 2022 [Beschwerdebeilage 15 zu BVGer-act. 1]). Seine Ausführungen in den Befragungen vom 17. Dezember 2021 und 14. Ja- nuar 2022 sowie auf Beschwerdeebene lassen darüber hinaus auch nicht auf das Führen einer eheähnlichen dauerhaften Beziehung mit der seit Ok- tober 2015 in der Schweiz wohnhaften Frau im Sinne von Art. 2 Bst. g Dub- lin-III-VO schliessen. Dass er im vorinstanzlichen Verfahren seine dama- lige Verlobte in objektiv nicht nachvollziehbarer Weise mit keinem Wort er- wähnte, wurde bereits hinreichend erörtert (vgl. E. 3.5). Der Beschwerde- führer und seine Partnerin scheinen sich zudem seit seiner letzten Reise in die Schweiz im Juli 2017 erst bei seiner erneuten Einreise im Dezember 2021 wieder persönlich getroffen zu haben. Die eingereichte Fotografie vom 7. Juli 2017 (Beschwerdebeilage 9 zu BVGer-act. 1), welche anläss- lich der Verlobung aufgenommen worden sein soll, und der Verweis auf die hierzulande am 24. Januar 2022 beantragte zivilstandsrechtliche Anerken- nung der Ehe (vgl. Beschwerdebeilage 15 zu BVGer-act. 1) vermögen da- her diesen Beleg ebenfalls nicht zu erbringen. Die weiter zur Untermaue- rung der Beziehung ins Recht gelegten Beweismittel datieren schliesslich alle erst nach seiner Asylgesuchstellung in der Schweiz am 13. Dezember 2021 (Kaufquittung Halbtax vom 15. Dezember 2021; Kaufquittung Ehe- ringe vom 30. Dezember 2021; Fotografien des Hochzeitsfestes vom 15. Januar 2022 [Beschwerdebeilagen 10, 11, 12 zu BVGer-act.1]). Einen Beleg für den geltend gemachten engen Kontakt mittels schriftlichen Nach- richten seit der Verlobung im Juli 2017 bleibt der Beschwerdeführer hinge- gen restlos schuldig.</w:t>
      </w:r>
    </w:p>
    <w:p>
      <w:r>
        <w:rPr>
          <w:b/>
        </w:rPr>
        <w:t>E. 6.3</w:t>
      </w:r>
    </w:p>
    <w:p>
      <w:r>
        <w:t>Der Beschwerdeführer vermag folglich aus Art. 9 i.V.m. Art. 2 Bst. g Dublin-III-VO nichts zu seinen Gunsten abzuleiten.</w:t>
      </w:r>
    </w:p>
    <w:p>
      <w:r>
        <w:t>F-465/2022 Seite 9</w:t>
      </w:r>
    </w:p>
    <w:p>
      <w:r>
        <w:rPr>
          <w:b/>
        </w:rPr>
        <w:t>E. 7</w:t>
      </w:r>
    </w:p>
    <w:p>
      <w:r>
        <w:t>Das Bundesverwaltungsgericht geht – wie die Vorinstanz – nicht davon aus, dass das Asylverfahren und die Aufnahmebedingungen für Asylsu- chende in Portugal Schwachstellen aufweisen, die eine Gefahr einer un- menschlichen oder entwürdigenden Behandlung im Sinne von Art. 4 der EU-Grundrechtecharta und Art. 3 EMRK mit sich bringen würden (vgl. an- stelle vieler Urteile des BVGer D-5339/2021 vom 15. Dezember 2021 und F-3755/2021 vom 1. September 2021 E. 6). Folglich ist die Anwendung von Art. 3 Abs. 2 Dublin-III-VO nicht gerechtfertigt.</w:t>
      </w:r>
    </w:p>
    <w:p>
      <w:r>
        <w:rPr>
          <w:b/>
        </w:rPr>
        <w:t>E. 8.1</w:t>
      </w:r>
    </w:p>
    <w:p>
      <w:r>
        <w:t>Weiter fordert der Beschwerdeführer in Anwendung der Ermessens- klauseln von Art. 17 Abs. 1 Dublin-III-VO sowie Art. 29a Abs. 3 AsylV 1 ei- nen Selbsteintritt der Schweiz und macht eine Verletzung von Art. 8 EMRK geltend.</w:t>
      </w:r>
    </w:p>
    <w:p>
      <w:r>
        <w:rPr>
          <w:b/>
        </w:rPr>
        <w:t>E. 8.2</w:t>
      </w:r>
    </w:p>
    <w:p>
      <w:r>
        <w:t>Neben rechtlich begründeten familiären Verhältnissen beziehungs- weise gültig geschlossenen Ehen fallen auch faktische Beziehungen in den Schutzbereich von Art. 8 EMRK, sofern sie genügend nahe und echt sind und tatsächlich gelebt werden. Die partnerschaftliche Beziehung muss da- bei seit Langem eheähnlich gelebt werden und bezüglich Art und Stabilität in ihrer Substanz einer Ehe gleichkommen. Als wesentliche Faktoren für eine tatsächlich gelebte Beziehung sind der gemeinsame Haushalt, die fi- nanzielle Verflochtenheit, die Länge und Stabilität der Beziehung sowie das Interesse und die Bindung der Partner aneinander zu berücksichtigen (BGE 144 II 1 E. 6.1; 135 I 143 E. 3.1; Urteile des BVGer F-2645/2018 vom 25. November 2019 E. 5.4.1; E-3351/2018 vom 15. Oktober 2018 E. 5.4.1).</w:t>
      </w:r>
    </w:p>
    <w:p>
      <w:r>
        <w:rPr>
          <w:b/>
        </w:rPr>
        <w:t>E. 8.3</w:t>
      </w:r>
    </w:p>
    <w:p>
      <w:r>
        <w:t>Die Beziehung des Beschwerdeführers zu seiner religiös angetrauten Ehefrau kann – wie vorstehend einlässlich dargelegt (E. 6.2) – nicht als dauerhaft und gefestigt im Sinne dieser Rechtsprechung qualifiziert wer- den. Es lässt sich daher auch aus Art. 8 EMRK kein Anspruch auf einen Aufenthalt des Beschwerdeführers in der Schweiz ableiten.</w:t>
      </w:r>
    </w:p>
    <w:p>
      <w:r>
        <w:rPr>
          <w:b/>
        </w:rPr>
        <w:t>E. 8.4</w:t>
      </w:r>
    </w:p>
    <w:p>
      <w:r>
        <w:t>Bezüglich seiner geltend gemachten gesundheitlichen Probleme ist anzumerken, dass sie nicht von einer derartigen Schwere sind, dass aus humanitären Gründen von einer Überstellung nach Portugal abgesehen werden müsste (vgl. Urteil des EGMR Paposhvili gegen Belgien vom</w:t>
      </w:r>
    </w:p>
    <w:p>
      <w:r>
        <w:rPr>
          <w:b/>
        </w:rPr>
        <w:t>E. 8.5</w:t>
      </w:r>
    </w:p>
    <w:p>
      <w:r>
        <w:t>Der angefochtene Entscheid verletzt keine die Schweiz bindende völ- 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 Es bleibt daher bei der Zuständigkeit Portugals für die Durchführung des Asyl- und Wegweisungsverfahrens des Beschwerdeführers. 9. Die Beschwerde ist nach dem Gesagten abzuweisen. Mit dem vorliegen- den Urteil fällt der am 1. Februar 2022 angeordnete Vollzugsstopp dahin. Das Gesuch um Erteilung der aufschiebenden Wirkung ist gegenstandslos geworden. 10. Das Gesuch um Gewährung der unentgeltlichen Rechtspflege ist abzuwei- sen, da die Begehren – wie sich aus den vorstehenden Erwägungen ergibt –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 (Dispositiv nächste Seite)</w:t>
      </w:r>
    </w:p>
    <w:p>
      <w:r>
        <w:t>F-465/2022 Seite 11</w:t>
      </w:r>
    </w:p>
    <w:p>
      <w:r>
        <w:rPr>
          <w:b/>
        </w:rPr>
        <w:t>E. 9</w:t>
      </w:r>
    </w:p>
    <w:p>
      <w:r>
        <w:t>Die Beschwerde ist nach dem Gesagten abzuweisen. Mit dem vorliegenden Urteil fällt der am 1. Februar 2022 angeordnete Vollzugsstopp dahin. Das Gesuch um Erteilung der aufschiebenden Wirkung ist gegenstandslos geworden.</w:t>
      </w:r>
    </w:p>
    <w:p>
      <w:r>
        <w:rPr>
          <w:b/>
        </w:rPr>
        <w:t>E. 10</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 BVGE 2017 VI/7 E. 6.2). Im Übrigen verfügt Portugal über eine ausrei-</w:t>
      </w:r>
    </w:p>
    <w:p>
      <w:r>
        <w:t>F-465/2022 Seite 10 chende medizinische Infrastruktur, welche der Beschwerdeführer im Be- darfsfall in Anspruch nehmen kann. Allfällige suizidale Absichten des Be- schwerdeführers können lediglich ein temporäres Vollzugshindernis dar- stellen (vgl. ärztlicher Kurzbericht der (…) der Stadt F._______ vom 27. Ja- nuar 2022 [Beschwerdebeilage 16 zu BVGer-act. 1]; Urteile des BVGer F- 5254/2021 vom 9. Dezember 2021 E. 6.3.2; F-1829/2020 vom 9. April 2020 E. 4.5). Die schweizerischen Behörden, die mit dem Vollzug der an- gefochtenen Verfügung beauftragt sind, werden den medizinischen Um- ständen bei der Bestimmung der konkreten Modalitäten der Überstellung Rechnung tragen und die portugiesischen Behörden vorgängig in geeigne- ter Weise über die spezifischen gesundheitlichen Beeinträchtigungen und Bedürfnisse des Beschwerdeführers informieren (Art. 31 f. Dublin-III-VO).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