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F-4642/2021 vom 28. Oktober 2021</w:t>
      </w:r>
    </w:p>
    <w:p>
      <w:r>
        <w:t>Bundesverwaltungsgericht, 2021-10-28, FR</w:t>
      </w:r>
    </w:p>
    <w:p>
      <w:r>
        <w:rPr>
          <w:b/>
        </w:rPr>
        <w:t xml:space="preserve">Quelle: </w:t>
      </w:r>
      <w:r>
        <w:t>https://mcp.opencaselaw.ch/entscheid/bvger_F-4642_2021</w:t>
      </w:r>
    </w:p>
    <w:p>
      <w:r>
        <w:t>FR: TAF F-4642/2021 du 28 octobre 2021</w:t>
      </w:r>
    </w:p>
    <w:p>
      <w:r>
        <w:t>IT: TAF F-4642/2021 del 28 ottobre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applicables par renvoi de l'art. 105 LAsi, en relation avec l'art. 83 let. d ch. 1 LTF). Le recourant a qualité pour recourir ; son recours, qui a été interjeté dans la forme et le délai prescrits,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w:t>
      </w:r>
    </w:p>
    <w:p>
      <w:r>
        <w:t>Dans son mémoire de recours, le recourant a contesté l'application du Règlement Dublin donnant la compétence à l'Espagne. Il a allégué ne pas comprendre de quelle manière les autorités espagnoles pouvaient autoriser son entrée dans leur pays sans reconnaître leur compétence. A cela s'ajoutait qu'il souffrait d'un cancer et qu'il ne serait pas pris en charge en Espagne.</w:t>
      </w:r>
    </w:p>
    <w:p>
      <w:r>
        <w:rPr>
          <w:b/>
        </w:rPr>
        <w:t>E. 4.1</w:t>
      </w:r>
    </w:p>
    <w:p>
      <w:r>
        <w:t>Il y a dès lors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l'autorité inférieure doit examiner la compétence relative au traitement d'une demande d'asile selon les critères fixés dans le règlement Dublin III (cf. art. 1 et 29a al. 1 OA 1 [RS 142.311]). La procédure de détermination de l'Etat responsable est engagée aussitôt qu'une demande d'asile a été déposée pour la première fois dans un Etat membre (art. 3 par. 1 et 20 par. 1 RD III).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RD III). L'Etat responsable de l'examen d'une demande de protection internationale en vertu du règlement est tenu de prendre en charge - dans les conditions prévues aux art. 21, 22 et 29 - le demandeur qui a introduit une demande dans un autre Etat membre (cf. art. 18 par. 1 let. a RD III). S'il ressort de cet examen qu'un autre Etat est responsable du traitement de la demande d'asile (art. 3 par. 1 RD III), le SEM rend une décision de non-entrée en matière fondée sur l'art. 31 a al. 1 let. b LAsi, après que l'Etat requis ait accepté explicitement ou tacitement la prise ou la reprise en charge du requérant d'asile (art. 29a al. 2 OA 1 [cf. ATAF 2017 VI/7 consid. 2.1 ; 2017 VI/5 consid. 6.2]). Dans une procédure de prise en charge (anglais : take charge), comme en l'espèce, les critères énumérés au chapitre III du règlement (art. 8 à 15 RD III) doivent être appliqués successivement (principe de l'application hiérarchique des critères de compétence posé par l'art. 7 par. 1 RD III, sur ces questions, cf. ATAF 2017 VI/7 consid. 2.1). Pour ce faire, il y a lieu de se baser sur la situation existant au moment du dépôt de la première demande dans un Etat membre (art. 7 par. 2 RD III).</w:t>
      </w:r>
    </w:p>
    <w:p>
      <w:r>
        <w:rPr>
          <w:b/>
        </w:rPr>
        <w:t>E. 4.2</w:t>
      </w:r>
    </w:p>
    <w:p>
      <w:r>
        <w:t>En l'espèce, les investigations entreprises par le SEM, à travers la consultation de l'unité centrale du système européen « Eurodac », ont révélé que le recourant avait été interpellé le 20 janvier 2021 en Espagne. Le SEM en a inféré que l'intéressé avait franchi illégalement la frontière des Etats Dublin à cette date. Pour sa part, l'intéressé, lors d'un entretien individuel Dublin ayant eu lieu le 16 août 2021, a indiqué avoir quitté son pays d'origine le 19 janvier 2021 et être arrivé en Espagne le 19 ou le 20 janvier 2021 (cf. pce SEM 14). Ainsi, en se fondant sur ces éléments, le SEM a soumis aux autorités espagnoles compétentes, dans les délais fixés à l'art. 21 par. 1 du RD III, une requête le 16 août 2021 aux fins de prise en charge, fondée sur l'art. 13 al. 1 du RD III (cf. pce SEM 15). L'Espagne n'ayant pas répondu formellement à la demande de prise en charge des autorités suisses (cf. pce SEM 20), la compétence pour traiter la demande d'asile du recourant est passée à cet Etat conformément à l'art. 22 par. 1 et 7 RD III.</w:t>
      </w:r>
    </w:p>
    <w:p>
      <w:r>
        <w:rPr>
          <w:b/>
        </w:rPr>
        <w:t>E. 5.1</w:t>
      </w:r>
    </w:p>
    <w:p>
      <w:r>
        <w:t>A l'instar de l'autorité intimée, le Tribunal relève qu'il n'y a aucune raison de penser qu'il existerait en Espagne des défaillances systémiques au sens de l'art. 3 par. 2 RD III (cf. décision entreprise p. 4 ; voir aussi, parmi d'autres, arrêt du TAF F-1485/2021 du 7 avril 2021 p. 6), ce que le recourant ne fait d'ailleurs pas valoir.</w:t>
      </w:r>
    </w:p>
    <w:p>
      <w:r>
        <w:rPr>
          <w:b/>
        </w:rPr>
        <w:t>E. 5.2</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5.3</w:t>
      </w:r>
    </w:p>
    <w:p>
      <w:r>
        <w:t>Selon la jurisprudence de la CourEDH (cf., parmi d'autres, arrêt de la CourEDH N. contre Royaume-Uni du 27 mai 2008, 26565/05), le retour forcé des personnes touchées dans leur santé est susceptible de constituer une violation de l'art. 3 CEDH si la personne concernée se trouve à un stade de sa maladie avancé et terminal, au point que sa mort apparaît comme une perspective proche.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5.4</w:t>
      </w:r>
    </w:p>
    <w:p>
      <w:r>
        <w:t>En l'espèce, plusieurs documents médicaux ont été versés au dossier (cf. dossier SEM pce 21-23, 25, 26, 32 et 33). Il en ressort que le recourant souffre d'un traumatisme du genou droit avec probable atteinte meniscal, de constipation chronique (dossier SEM pce 21), d'un lipome (cf. dossier SEM pce 23) et d'une lombosciatalgie gauche sur le territoire L5 non déficitaire (cf. dossier SEM pce 32). Contrairement à ce que le recourant a affirmé, il n'est pas atteint d'un cancer (cf. pce SEM 23 p. 2 faisant part d'un lipome sans gravité ; voir aussi, parmi d'autres, www.fr.wikipedia.org/wiki/Lipome décrivant le lipome comme une tumeur bénigne qui n'entraîne généralement aucune complication). En l'état du dossier, il n'y a donc aucune raison de penser que ce diagnostic serait de nature à mettre en danger la vie du recourant. En outre, différents médicaments ont été prescrits à ce dernier principalement pour diminuer ses douleurs et une séance auprès d'un physiothérapeute était prévue. Dans un rapport médical daté du 16 septembre 2021, il a été mentionné que le recourant devait passer une IRM pour caractériser la lésion du lipome et qu'ensuite une chirurgie d'excision devait être entreprise (cf. dossier SEM pce 25). Sur le vu de tout ce qui précède, le Tribunal conclut que les problèmes médicaux du recourant ne sont pas d'une gravité telle qu'ils empêcheraient son transfert en Espagne en violation du droit international. Il ne ressort en effet nullement des rapports médicaux produits que celui-ci se trouve au seuil de la mort ni que dites affections constituent un « cas très exceptionnel » au sens de la jurisprudence précitée. En outre, l'Espagne dispose de structures de santé similaires à celles existant en Suisse. Lié par la directive Accueil, ce pays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et arrêt E-6471/2018 du 12 octobre 2020 consid. 5.5). Partant, rien ne permet d'admettre que ce pays refuserait une prise en charge médicale adéquate dans le cas du recourant, en particulier après que ce dernier y aura fait enregistrer sa demande d'asile. Finalement, force est de constater que le SEM a pris en compte les faits allégués par l'intéressé susceptibles de constituer des "raisons humanitaires" au sens de l'art. 29a al. 3 OA 1. Dans ces conditions, le Tribunal de céans ne peut plus, sur ce point, substituer son appréciation à celle du SEM.</w:t>
      </w:r>
    </w:p>
    <w:p>
      <w:r>
        <w:rPr>
          <w:b/>
        </w:rPr>
        <w:t>E. 6</w:t>
      </w:r>
    </w:p>
    <w:p>
      <w:r>
        <w:t>Par conséquent, c'est à bon droit que le SEM n'est pas entré en matière sur la demande de protection internationale du recourant, en application de l'art. 31a al. 1 let. b LAsi, et a prononcé le transfert de celui-ci vers l'Espagne, conformément à l'art. 44 LAsi, aucune exception à la règle générale du renvoi n'étant réalisée (cf. art. 32 OA 1). Partant, le recours doit être rejeté.</w:t>
      </w:r>
    </w:p>
    <w:p>
      <w:r>
        <w:rPr>
          <w:b/>
        </w:rPr>
        <w:t>E. 7</w:t>
      </w:r>
    </w:p>
    <w:p>
      <w:r>
        <w:t>Les conclusions du recours étant d'emblée vouées à l'échec, la requête d'assistance judiciaire totale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