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F-4621/2025 vom 22. Mai 2025</w:t>
      </w:r>
    </w:p>
    <w:p>
      <w:r>
        <w:t>Bundesverwaltungsgericht, 2025-05-22, FR</w:t>
      </w:r>
    </w:p>
    <w:p>
      <w:r>
        <w:rPr>
          <w:b/>
        </w:rPr>
        <w:t xml:space="preserve">Quelle: </w:t>
      </w:r>
      <w:r>
        <w:t>https://mcp.opencaselaw.ch/entscheid/bvger_F-4621_2025_d20250522</w:t>
      </w:r>
    </w:p>
    <w:p>
      <w:r>
        <w:t>FR: TAF F-4621/2025 du 22 mai 2025</w:t>
      </w:r>
    </w:p>
    <w:p>
      <w:r>
        <w:t>IT: TAF F-4621/2025 del 22 maggio 2025</w:t>
      </w:r>
    </w:p>
    <w:p>
      <w:pPr>
        <w:pStyle w:val="Heading2"/>
      </w:pPr>
      <w:r>
        <w:t>Regeste</w:t>
      </w:r>
    </w:p>
    <w:p>
      <w:r>
        <w:t>Visa national | Refus d'autorisation d'entrée en Suisse pour des motifs humanitaires ; décision du SEM de 22 mai 2025</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 délai prescrits par la loi, le recours est recevable (art. 50 al. 1 et 52 al. 1 PA).</w:t>
      </w:r>
    </w:p>
    <w:p>
      <w:r>
        <w:rPr>
          <w:b/>
        </w:rPr>
        <w:t>E. 2</w:t>
      </w:r>
    </w:p>
    <w:p>
      <w:r>
        <w:t>Le Tribunal examine les décisions qui lui sont soumises avec un plein pou- voir d'examen en fait et en droit. La recourante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F-4621/2025 Page 4</w:t>
      </w:r>
    </w:p>
    <w:p>
      <w:r>
        <w:rPr>
          <w:b/>
        </w:rPr>
        <w:t>E. 3.1</w:t>
      </w:r>
    </w:p>
    <w:p>
      <w:r>
        <w:t>En tant que ressortissante afghane, l’intéressée est soumise à l’obliga- tion de visa pour l’entrée en Suisse, conformément à l’art. 9 de l’ordon- nance du 15 août 2018 sur l’entrée et l’octroi de visa (OEV, RS 142.204). La recourante projetant un séjour de longue durée en Suisse, c’est à bon droit que sa demande n’a pas été examinée à l’aune de la réglementation sur les visas Schengen mais selon les règles du droit national (cf. ATAF 2024 VII/3 consid. 5.2.4 et 2018 VII/5 consid. 3.5 et 3.6.1).</w:t>
      </w:r>
    </w:p>
    <w:p>
      <w:r>
        <w:rPr>
          <w:b/>
        </w:rPr>
        <w:t>E. 3.2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(cf. ATAF 2024 VII/1 consid. 7.4), de manière à rendre impé- 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3.3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D’autres critères peuvent éga- 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citées).</w:t>
      </w:r>
    </w:p>
    <w:p>
      <w:r>
        <w:rPr>
          <w:b/>
        </w:rPr>
        <w:t>E. 3.4</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w:t>
      </w:r>
    </w:p>
    <w:p>
      <w:r>
        <w:t>F-4621/2025 Page 5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 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 tégrité physique (cf. ATAF 2024 VII/3 consid. 5.2.2 et 5.2.4).</w:t>
      </w:r>
    </w:p>
    <w:p>
      <w:r>
        <w:rPr>
          <w:b/>
        </w:rPr>
        <w:t>E. 4.2</w:t>
      </w:r>
    </w:p>
    <w:p>
      <w:r>
        <w:t>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 tuées par le demandeur (cf. art. 32 par. 1 let. b du règlement [CE] n° 810/2009 du Parlement européen et du Conseil du 13 juillet 2009 établis- sant un code communautaire des visas [code des visas, JO L 243 du 15.09.2009] ; voir aussi ATAF 2024 VII/3 consid. 5.4.2).</w:t>
      </w:r>
    </w:p>
    <w:p>
      <w:r>
        <w:t>F-4621/2025 Page 6</w:t>
      </w:r>
    </w:p>
    <w:p>
      <w:r>
        <w:rPr>
          <w:b/>
        </w:rPr>
        <w:t>E. 4.3</w:t>
      </w:r>
    </w:p>
    <w:p>
      <w:r>
        <w:t>Le degré de la preuve applicable en matière d’asile (art. 7 LAsi [RS 142.31]) n’est ainsi pas suffisant pour établir l’existence d’une mise en danger manifeste (cf. ATAF 2024 VII/3 consid. 5.4.1). En d’autres termes, il ne suffit pas que celle-ci soit hautement probable, au sens de la jurispru- dence applicable en matière d’asile (cf. ATAF 2015/3 consid. 6.5.1). En ef- 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w:t>
      </w:r>
    </w:p>
    <w:p>
      <w:r>
        <w:rPr>
          <w:b/>
        </w:rPr>
        <w:t>E. 5</w:t>
      </w:r>
    </w:p>
    <w:p>
      <w:r>
        <w:t>En l’occurrence, il convient d’examiner si c’est à bon droit que le SEM a retenu que l’intéressée ne se trouvait pas dans une situation de danger imminent résultant d’une menace directe, sérieuse et concrète justifiant l’octroi d’un visa national pour motif humanitaire en sa faveur au sens de l’art. 4 al. 2 OEV.</w:t>
      </w:r>
    </w:p>
    <w:p>
      <w:r>
        <w:rPr>
          <w:b/>
        </w:rPr>
        <w:t>E. 5.1</w:t>
      </w:r>
    </w:p>
    <w:p>
      <w:r>
        <w:t>La recourante a soutenu avoir travaillé en qualité d’enseignante, puis de directrice d’une école pour filles à B._______ en Afghanistan, entre les années 2018 et 2021. Par la suite, durant les années 2021 et 2022, elle avait travaillé en qualité de sage-femme, avant de recommencer à ensei- gner aux filles membres de sa famille à son domicile. En raison de son engagement en faveur de l’accès à l’éducation pour les filles en Afghanis- tan, elle avait reçu des menaces après la chute du régime. Plus spécifique- ment, des Talibans étaient venus fouiller son domicile familial pendant son absence. Lors de cette fouille, une confrontation avait éclaté entre la mère de la recourante et les Talibans. Cet événement l’avait contrainte à fuir en Iran, dans un camp de réfugiés. Elle s’y trouvait encore aujourd’hui, dans une situation précaire et au risque d’être renvoyée en Afghanistan.</w:t>
      </w:r>
    </w:p>
    <w:p>
      <w:r>
        <w:rPr>
          <w:b/>
        </w:rPr>
        <w:t>E. 5.2</w:t>
      </w:r>
    </w:p>
    <w:p>
      <w:r>
        <w:t>En l’espèce toutefois, le Tribunal ne peut considérer que la recourante ait démontré une menace directe, sérieuse et concrète à son encontre. En effet, outre le fait qu’elle ait été en mesure d’obtenir un passeport en sep- tembre 2023, soit après la prise de pouvoir des Talibans, force est de cons- tater que l’intéressée n’a pas su apporter de preuves convaincantes quant à ses activités d’enseignante pour filles après la chute du régime. En effet, bien qu‘elle ait transmis au Tribunal deux photographies sur lesquelles on voit une enseignante, vraisemblablement l’intéressée (portant le voile inté- gral), ainsi que ses élèves, dans une pièce aménagée en salle de classe, il appert que bon nombre d’élèves sur ces photographies sont des garçons.</w:t>
      </w:r>
    </w:p>
    <w:p>
      <w:r>
        <w:t>F-4621/2025 Page 7 Or, cet élément contredit directement la recourante qui affirme avoir ensei- gné à des classes de filles uniquement. De plus, la menace directe, sérieuse et concrète à laquelle la recourante fait référence serait, selon ses dires, une conséquence directe de son ac- tivité d’enseignante pour filles, laquelle se serait effectuée en violation des règles instaurées par le régime des Talibans. Or, force est de constater que le seul moyen de preuve fourni par l’intéressée concernant cette allégation, non seulement ne suffit pas à atteindre le degré de la preuve nécessaire en matière de visa humanitaire, mais au contraire, discrédite son argumen- tation. Dès lors, la recourante n’a pas démontré avoir eu un comportement propre à lui attirer une attention négative de la part des Talibans.</w:t>
      </w:r>
    </w:p>
    <w:p>
      <w:r>
        <w:rPr>
          <w:b/>
        </w:rPr>
        <w:t>E. 5.3</w:t>
      </w:r>
    </w:p>
    <w:p>
      <w:r>
        <w:t>S’agissant ensuite des photographies représentant, selon les déclara- tions de l’intéressée, des Talibans au sein de son domicile familial, force est de constater que leur valeur probante doit être fortement relativisée, le contexte, le lieu, la date, les personnes en cause et les adresses demeu- rant inconnus. De surcroît, il appert qu’aucun acte de violence n’y est re- présenté. On ne saurait dès lors considérer que ces photographies démon- trent l’existence d’une menace directe, sérieuse et concrète à l’encontre de l’intéressée. Il en va de même concernant les photographies des blessures qu’aurait subies le frère de la recourante. Pour ce qui concerne l’appel téléphonique que l’intéressée aurait reçu en provenance d’Afghanistan, le Tribunal constate que, si elle a soutenu que son interlocuteur était un Taliban qui l’aurait menacée, force est de consta- ter que le contenu de ladite conversation téléphonique n’a pu être démon- tré. Il en va de même s’agissant de l’identité de l’interlocuteur. Dès lors, cet appel ne saurait être pris en considération pour établir une menace directe, sérieuse et concrète.</w:t>
      </w:r>
    </w:p>
    <w:p>
      <w:r>
        <w:rPr>
          <w:b/>
        </w:rPr>
        <w:t>E. 5.4</w:t>
      </w:r>
    </w:p>
    <w:p>
      <w:r>
        <w:t>S’agissant ensuite de l’engagement militant de la recourante en Afgha- nistan, celle-ci a uniquement fourni un scan de sa carte de membre de l’association « C._______ ». Cela étant, la recourante n’a pas étayé d’avantage son appartenance à cette association ou évoqué des actions concrètes entreprises au sein de celle-ci, qui auraient été de nature à créer une menace directe, sérieuse et concrète à son encontre.</w:t>
      </w:r>
    </w:p>
    <w:p>
      <w:r>
        <w:rPr>
          <w:b/>
        </w:rPr>
        <w:t>E. 5.5</w:t>
      </w:r>
    </w:p>
    <w:p>
      <w:r>
        <w:t>Enfin, les arguments de la recourante à propos de sa situation en tant que femme en Afghanistan doivent eux aussi être écartés par le Tribunal. S’il est vrai que la situation des filles et des femmes en Afghanistan s’est notoirement détériorée depuis 2021, cela est valable pour toutes les</w:t>
      </w:r>
    </w:p>
    <w:p>
      <w:r>
        <w:t>F-4621/2025 Page 8 femmes et toutes les filles dans le pays. Ainsi, le simple fait d’être de sexe féminin ne suffit pas à justifier l’existence d’une menace directe, sérieuse et concrète au sens de l’art. 4 al. 2 OEV (cf. ATAF 2024 VII/1 consid. 8.3). Or, en l’espèce, l’intéressée n’a pas démontré qu’elle courait un danger particulier par rapport aux autres femmes et filles en Afghanistan.</w:t>
      </w:r>
    </w:p>
    <w:p>
      <w:r>
        <w:rPr>
          <w:b/>
        </w:rPr>
        <w:t>E. 5.6</w:t>
      </w:r>
    </w:p>
    <w:p>
      <w:r>
        <w:t>Compte tenu de ce qui précède, la recourante ne parvient pas à dé- montrer qu’elle devrait faire face à une menace directe, sérieuse et con- crète pour sa vie en cas de retour en Afghanistan. Dès lors, il n’est pas nécessaire d’examiner plus avant la situation actuelle de l’intéressée en Iran, où elle dit faire face à des conditions de vie difficiles, et risque d’être renvoyée en Afghanistan.</w:t>
      </w:r>
    </w:p>
    <w:p>
      <w:r>
        <w:rPr>
          <w:b/>
        </w:rPr>
        <w:t>E. 6</w:t>
      </w:r>
    </w:p>
    <w:p>
      <w:r>
        <w:t>Il s'ensuit que, par sa décision du 22 mai 2025, l’autorité intimée n'a ni violé le droit fédéral, ni constaté les faits pertinents de manière inexacte ou in- 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7.1</w:t>
      </w:r>
    </w:p>
    <w:p>
      <w:r>
        <w:t>Vu l’issue de la cause, il y aurait lieu de mettre les frais de procédure à la charge de la recourante (art. 63 al. 1 PA et art. 1 à 3 du règlement du 21 février 2008 concernant les frais, dépens et indemnités fixés par le Tribunal administratif fédéral [FITAF ; RS 173.320.2]). Toutefois, l’assistance judi- ciaire totale lui ayant été octroyée par décision incidente du 25 juillet 2025, celle-ci n’a pas à les supporter (art. 63 et 65 al. 1 PA).</w:t>
      </w:r>
    </w:p>
    <w:p>
      <w:r>
        <w:rPr>
          <w:b/>
        </w:rPr>
        <w:t>E. 7.2</w:t>
      </w:r>
    </w:p>
    <w:p>
      <w:r>
        <w:t>Il convient en outre d’allouer une indemnité à titre d'honoraires à Me Martine Dang, avocate (art. 8 à 12 en relation avec l’art. 14 FITAF). A défaut de décompte de prestations, le Tribunal fixe l'indemnité sur la base du dossier (cf. art. 12 FITAF). Au regard de l'ensemble des circonstances du cas, notamment du tarif applicable, du degré de difficulté de l’affaire et des opérations indispensables effectuées par la mandataire, l’indemnité à titre d'honoraires et de débours est arrêtée, ex aequo et bono, à 2'000.- francs (TVA comprise). (dispositif en page suivante)</w:t>
      </w:r>
    </w:p>
    <w:p>
      <w:r>
        <w:t>F-4621/2025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