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F-4601/2021 vom 15. Dezember 2021</w:t>
      </w:r>
    </w:p>
    <w:p>
      <w:r>
        <w:t>Bundesverwaltungsgericht, 2021-12-15, FR</w:t>
      </w:r>
    </w:p>
    <w:p>
      <w:r>
        <w:rPr>
          <w:b/>
        </w:rPr>
        <w:t xml:space="preserve">Quelle: </w:t>
      </w:r>
      <w:r>
        <w:t>https://mcp.opencaselaw.ch/entscheid/bvger_F-4601_2021</w:t>
      </w:r>
    </w:p>
    <w:p>
      <w:r>
        <w:t>FR: TAF F-4601/2021 du 15 décembre 2021</w:t>
      </w:r>
    </w:p>
    <w:p>
      <w:r>
        <w:t>IT: TAF F-4601/2021 del 15 dicembre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que l'intéressé a fait valoir à l'appui de son recours (cf. ATF 138 I 232 consid. 5). En effet, A._______ a reproché au Secrétariat d'État de ne pas avoir suffisamment instruit son état de santé psychique, d'une part, et l'accès effectif au système de santé italien, d'autre part. Dans ce contexte, il a invoqué une violation par le SEM de la maxime inquisitoire, ce qui aurait conduit à un établissement inexact et incomplet de l'état de fait pertinent.</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en contradiction avec les pièces (cf. ATAF 2014/2 consid. 5.1 et jurisp. cit. ; Benoit Bovay, Procédure administrative, 2e éd. 2015, p. 615 ; Kölz/Häner/Bertschi, Verwaltungsverfahren und Verwaltungs-rechtspflege des Bundes, 3e éd. 2013, no 1043 p. 369 ss).</w:t>
      </w:r>
    </w:p>
    <w:p>
      <w:r>
        <w:rPr>
          <w:b/>
        </w:rPr>
        <w:t>E. 2.4</w:t>
      </w:r>
    </w:p>
    <w:p>
      <w:r>
        <w:t>En l'occurrence, au moment où l'autorité intimée a statué, elle disposait de nombreux documents médicaux (cf. supra, notamment consid. D) qu'elle a dûment pris en compte, contrairement aux allégations formulées dans le recours. Le rapport du 2 août, un des journaux de soins du 23 août et celui du 24 août 2021 n'ont effectivement pas été mentionnés explicitement dans la décision litigieuse (cf. pièces SEM 17, 29 et 30). Les pièces 41 et 44 ont, quant à elles, été versées au dossier du SEM postérieurement à dite décision (qui est la pièce 40). Si les diagnostics indiqués dans ces différents documents ne se recoupent certes pas, il y a lieu de noter qu'ils sont similaires et que tous lient les troubles psychiques du recourant à un problème de dépendance (cf. infra, consid. 6.2). Cela a du reste été établi dès l'arrivée de l'intéressé en Suisse et est demeuré constant tout au long de la procédure, la médication n'ayant pas évolué malgré les demandes répétées de celui-ci. Ainsi, les certificats médicaux postérieurs n'ont pas apporté d'élément nouveau déterminant ni contraire. En outre, au vu de ceux-ci et de l'annonce de la production d'un nouveau rapport dans le recours, un échange d'écritures a été ouvert, au cours duquel tant l'autorité intimée que l'intéressé ont été en mesure de se déterminer, à satisfaction de droit, sur la problématique médicale complète. S'agissant de l'accès au système de santé italien, le Secrétariat d'État était en droit, au regard des éléments en sa possession, de se fonder sur la jurisprudence du TAF et sur la présomption de sécurité inhérente au règlement Dublin III (cf. infra, consid. 4.2.1 s.) pour conclure que A._______ bénéficierait, de manière effective, des soins nécessaires après son transfert en Italie. Quant à la nécessité d'obtenir, en l'espèce, des garanties écrites et individuelles avant le prononcé du transfert, il s'agit d'un grief relevant du fond, lequel sera examiné ci-après (cf. infra, consid. 5.3 et 6.2).</w:t>
      </w:r>
    </w:p>
    <w:p>
      <w:r>
        <w:rPr>
          <w:b/>
        </w:rPr>
        <w:t>E. 2.5</w:t>
      </w:r>
    </w:p>
    <w:p>
      <w:r>
        <w:t>Par ailleurs, même en admettant un éventuel manquement du SEM, celui-ci aurait, en l'occurrence, été guéri dans le cadre de la procédure de recours, vu l'échange d'écritures qui a eu lieu. Dans la mesure où aucune indemnité à titre de dépens ne pourrait, en tout état de cause, être allouée au recourant (art. 111ater LAsi), la question du bien-fondé du grief formel soulevé peut toutefois être laissée ouverte.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permis d'établir, après consultation de l'unité centrale du système européen « Eurodac », que A._______ est entré clandestinement en Italie le 7 mai 2021, avant de poursuivre son parcours migratoire à destination de la Suisse, où il a déposé une demande d'asile le 29 juillet suivant.</w:t>
      </w:r>
    </w:p>
    <w:p>
      <w:r>
        <w:rPr>
          <w:b/>
        </w:rPr>
        <w:t>E. 4.1.1</w:t>
      </w:r>
    </w:p>
    <w:p>
      <w:r>
        <w:t>En date du 6 août 2021, le Secrétariat d'Etat a dès lors soumis aux autorités italiennes compétentes, dans le délai fixé à l'art. 21 par. 1 RD III, une requête aux fins de prise en charge du prénommé,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4.1.2</w:t>
      </w:r>
    </w:p>
    <w:p>
      <w:r>
        <w:t>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w:t>
      </w:r>
    </w:p>
    <w:p>
      <w:r>
        <w:rPr>
          <w:b/>
        </w:rPr>
        <w:t>E. 4.2</w:t>
      </w:r>
    </w:p>
    <w:p>
      <w:r>
        <w:t>Cela étant, il y a lieu d'examiner, en vertu de l'art. 3 par. 2 al. 2 RD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4.2.4</w:t>
      </w:r>
    </w:p>
    <w:p>
      <w:r>
        <w:t>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F-6330/2020 du 18 octobre 2021 consid. 9 ; arrêt du TAF F-3493/2021 du 8 décembre 2021 consid. 6.3).</w:t>
      </w:r>
    </w:p>
    <w:p>
      <w:r>
        <w:rPr>
          <w:b/>
        </w:rPr>
        <w:t>E. 4.2.5</w:t>
      </w:r>
    </w:p>
    <w:p>
      <w:r>
        <w:t>Partant, l'application de l'art. 3 par. 2 al. 2 RD III ne se justifie pas en l'espèce.</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5.2</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5.3</w:t>
      </w:r>
    </w:p>
    <w:p>
      <w:r>
        <w:t>Compte tenu de la situation du système d'accueil en Italie et des changements intervenus à la suite de l'entrée en vigueur du décret « Salvini », le Tribunal avait décidé d'étendre la jurisprudence « Tarakhel » (cf. arrêt Tarakhel c. Suisse du 4 novembre 2014, requête no 29217/2) aux requérants d'asile souffrant de problèmes médicaux graves (somatiques ou psychiques), à savoir les personnes dont l'état de santé se péjorerait sérieusement en cas d'interruption, même brève, de leur traitement. Dans ce contexte, les autorités suisses devaient, avant de procéder au transfert de telles personnes, requérir des garanties écrites individuelles et préalables des autorités italiennes, en particulier en ce qui concerne l'accès immédiat (dès l'arrivée des personnes concernées en Italie) à une prise en charge médicale et à un hébergement adaptés ; en l'absence de telles garanties, le transfert des personnes susmentionnées devait être considéré comme illicite (cf. arrêt de référence E-962/2019 précité consid. 7.4.2 s.). Il convient toutefois de relever que l'entrée en vigueur du décret-loi no 130/2020 le 20 décembre 2020 a contribué à l'amélioration des conditions d'existence de tous les requérants d'asile en Italie. Ainsi, après une prise en charge dans les centres de « premier accueil » ou les centres d'urgence (Centri di accoglienza straordinari [CAS]), tous les demandeurs d'asile, y compris ceux qui sont transférés dans le cadre du règlement Dublin, sont conduits dans les structures du système de « second accueil », nommé Sistema di accoglienza e integrazione (SAI). Dans le cadre du transfert dans le SAI, les personnes vulnérables, dont font partie notamment celles et ceux souffrant de problèmes somatiques ou psychiques graves, sont prioritaires (cf. arrêt de référence F-6330/2020 précité consid. 10.5 s.).</w:t>
      </w:r>
    </w:p>
    <w:p>
      <w:r>
        <w:rPr>
          <w:b/>
        </w:rPr>
        <w:t>E. 6.1</w:t>
      </w:r>
    </w:p>
    <w:p>
      <w:r>
        <w:t>Pour s'opposer à son transfert en Italie, l'intéressé a, en substance, fait valoir, à l'appui de son recours et de sa réplique, qu'il présentait une vulnérabilité particulière, de sorte que le SEM aurait, à tout le moins, dû demander des garanties préalables et individuelles aux autorités italiennes, en application de la jurisprudence « Tarakhel ». En outre, il a soutenu qu'un tel transfert contrevenait à l'art. 3 CEDH et à l'art. 3 Conv. torture, au vu des conditions d'accueil des requérants d'asile en Italie et de son état de santé psychique précaire.</w:t>
      </w:r>
    </w:p>
    <w:p>
      <w:r>
        <w:rPr>
          <w:b/>
        </w:rPr>
        <w:t>E. 6.2</w:t>
      </w:r>
    </w:p>
    <w:p>
      <w:r>
        <w:t>En l'espèce, il ressort des divers documents médicaux versés au dossier les diagnostics suivants : dépendance probable aux benzodiazépines avec début de sevrage (cf. pièce SEM 17), troubles mentaux et du comportement liés à l'utilisation des sédatifs ou d'hypnotiques, syndrome de sevrage (F13.3) (cf. pièce SEM 23 ou 34) et troubles mentaux et du comportement liés à l'utilisation d'autres stimulants, y compris la caféine : syndrome de dépendance (F15.2) (cf. pièce SEM 44). Ont également été retenus en tant que diagnostics différentiels un syndrome de dépendance aux substances psychoactives de type (...) ou aux benzodiazépines de type (...) (cf. pièce SEM 41).</w:t>
      </w:r>
    </w:p>
    <w:p>
      <w:r>
        <w:rPr>
          <w:b/>
        </w:rPr>
        <w:t>E. 6.2.1</w:t>
      </w:r>
    </w:p>
    <w:p>
      <w:r>
        <w:t>Dans ce contexte, il peut être conclu que les troubles psychiques du recourant sont liés à sa dépendance à une des substances précitées. Cela est en outre confirmé par l'attitude de l'intéressé depuis son arrivée en Suisse, lequel a fait du « [c]hantage au médicament » (cf. pièce SEM 24), allant jusqu'à refuser de s'alimenter durant deux jours parce qu'il était « mécontent du traitement prescrit » (cf. « journal de soins » du 15 septembre 2021), et n'a cessé de demander à changer de médicament pour passer du (...) à un « autre qui n'est pas commercialisé en [S]uisse » (cf. pièce SEM 26), respectivement au (...). Les allégations du recourant, selon lesquelles il a été soulagé par le (...) - un médicament non commercialisé en Suisse (cf. pièce SEM 17) - en Algérie et en B._______ vont également dans le même sens (cf. pièce SEM 31 ou 43 : « Depuis qu'aurai[t] [été] introduit le (...) [...] en Algérie, qu'il arrivait ensuite à se procurer en B._______, [il] se sentait bien mieux et moins agressif » ; pièce SEM 41 : « Ce patient a eu un traitement en Algérie de (...) pendant 7 ans puis du (...) qui l'aidait bien à calmer sa nervosité »).</w:t>
      </w:r>
    </w:p>
    <w:p>
      <w:r>
        <w:rPr>
          <w:b/>
        </w:rPr>
        <w:t>E. 6.2.2</w:t>
      </w:r>
    </w:p>
    <w:p>
      <w:r>
        <w:t>Par ailleurs, il sied de relever que l'intéressé n'a pas manifesté une réelle volonté d'être soigné et ne s'est pas montré très coopératif à cet égard. Il a ainsi manqué un rendez-vous (cf. pièce SEM 25), n'a pas pris son traitement à plusieurs reprises (cf. pièces SEM 24, 28 et 29) et est resté fixé sur son désir d'obtenir du (...) (cf. pièce SEM 41 : le patient reste « centré sur la demande de recevoir du (...) » ; « journal de soins » du 15 septembre 2021 : il « a toujour[s] la même demande »). Le 14 septembre 2021, à la suite de la réponse négative du médecin au sujet du changement de son traitement, il a refusé la réserve de (...) proposée et n'a pas souhaité revenir en consultation le lendemain ni avoir un suivi spécialisé à (...) ou un suivi à (...) (cf. pièce SEM 41). Le traitement médicamenteux prescrit contribue pourtant à la stabilité mentale de A._______ et les épisodes de crise ont été déclenchés, comme relevé par le SEM, par l'omission de la prise dudit traitement (cf. pièces SEM 24, 28 et 29). En outre, le risque auto-agressif et les idées suicidaires sont liés au fait que l'intéressé n'ait pas accès au (...) et au refus de ses thérapeutes de modifier sa médication (cf. pièce SEM 44 : « Le patient verbalise des menaces suicidaires réactionnelles à l'absence de ce traitement » ; pièce SEM 41 : « Le patient exprime des menaces suicidaires non scénarisées réactionnelles à notre refus d'accéder à sa demande de traitement »). Il ressort d'un des « journaux de soins » datés du 26 octobre 2021 que le recourant « ne veut pas voir de psychologue et ne souhaite plus prendre de médicaments ».</w:t>
      </w:r>
    </w:p>
    <w:p>
      <w:r>
        <w:rPr>
          <w:b/>
        </w:rPr>
        <w:t>E. 6.2.3</w:t>
      </w:r>
    </w:p>
    <w:p>
      <w:r>
        <w:t>Dans ces conditions, il est indéniable que A._______ est touché sur le plan psychique et qu'il présente des troubles du comportement en raison d'un problème d'addiction. Rien ne permet toutefois d'inférer qu'il ne serait actuellement pas apte à voyager. C'est ainsi, à juste titre, que le SEM a conclu que l'état de santé du prénommé n'apparaissait pas d'une gravité telle que son transfert en Italie serait, d'emblée, illicite au sens restrictif de la jurisprudence relative à l'art. 3 CEDH (cf. supra, consid. 5.2). S'agissant des menaces suicidaires du recourant, réactionnelles à l'absence du traitement requis, c'est également à bon droit qu'il a relevé que le risque de suicide (« suicidalité ») ou la tentative de suicide commise par une personne dont l'éloignement a été ordonné ne constitue pas, en soi, un obstacle à la mise en oeuvre de la mesure de renvoi ou de transfert sous l'angle de l'art. 3 CEDH, si tant est que la personne concernée est apte à voyager et que des mesures concrètes (adaptées à l'état de la personne) sont prises pour prévenir la réalisation de tels actes (cf. ATAF 2017 VI/7 consid. 6.4 ; arrêt du TAF F-4097/2021 du 21 septembre 2021 consid. 5.2). Dans ce contexte et dans la mesure où le dernier document médical produit fait état de plaies suturées en raison d'une automutilation (cf. rapport médical du 30 novembre 2021), il appartiendra à l'autorité intimée de prévoir les mesures d'accompagnement nécessaires en vue de l'exécution du transfert.</w:t>
      </w:r>
    </w:p>
    <w:p>
      <w:r>
        <w:rPr>
          <w:b/>
        </w:rPr>
        <w:t>E. 6.2.4</w:t>
      </w:r>
    </w:p>
    <w:p>
      <w:r>
        <w:t>Il n'y a pas non plus lieu de retenir que l'intéressé appartient à la catégorie des personnes vulnérables au sens de la jurisprudence précitée (cf. supra, consid. 5.3). En effet, l'état de santé psychique du recourant n'atteint pas le degré de gravité requis, dès lors que celui-ci conteste le traitement prescrit en Suisse, respectivement refuse de le prendre ainsi que tout autre suivi médical (cf. pièce SEM 44 : « En ce qui concerne le suivi psychiatrique, le patient est uniquement dans la demande de traitement, n'est pas preneur des entretiens et n'entend pas ses difficultés liées à la dépendance »). Partant, le SEM n'avait pas à requérir des autorités italiennes d'éventuelles garanties écrites et individuelles avant de prononcer le transfert de l'intéressé, d'autant moins que celui-ci pourra bénéficier des conditions d'accueil mises en place en Italie suite à l'entrée en vigueur, le 20 décembre 2020, du décret-loi no 130/2020.</w:t>
      </w:r>
    </w:p>
    <w:p>
      <w:r>
        <w:rPr>
          <w:b/>
        </w:rPr>
        <w:t>E. 6.3</w:t>
      </w:r>
    </w:p>
    <w:p>
      <w:r>
        <w:t>Cela étant, n'ayant pas formellement sollicité l'asile lors de son séjour en Italie, il incombera en premier lieu au recourant, à son retour sur place, de déposer, dans les meilleurs délais, une demande d'asile auprès des autorités italiennes compétentes et de se conformer à leurs instructions, ce qui lui permettra de bénéficier des prestations prévues par la directive Accueil.</w:t>
      </w:r>
    </w:p>
    <w:p>
      <w:r>
        <w:rPr>
          <w:b/>
        </w:rPr>
        <w:t>E. 6.3.1</w:t>
      </w:r>
    </w:p>
    <w:p>
      <w:r>
        <w:t>A cet égard, l'Italie, qui est liée par cette directive,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De plus, depuis l'entrée en vigueur du décret-loi no 130/2020, le système d'accueil des requérants d'asile est comparable à celui qui prévalait avant le « décret Salvini », de sorte qu'il peut être retenu que l'Italie dispose de structures médicales suffisamment adéquates (cf. arrêt de référence F-6330/2020 précité consid. 10.5).</w:t>
      </w:r>
    </w:p>
    <w:p>
      <w:r>
        <w:rPr>
          <w:b/>
        </w:rPr>
        <w:t>E. 6.3.2</w:t>
      </w:r>
    </w:p>
    <w:p>
      <w:r>
        <w:t>Ainsi, si l'intéressé manifeste finalement une volonté de traiter ses problèmes d'addiction en Italie ou d'y obtenir un suivi médical, il lui sera loisible de s'adresser aux autorités compétentes sur place, étant précisé qu'il lui sera aussi possible, comme retenu par le SEM, de se constituer, au besoin, une réserve de médicaments avant son départ de Suisse.</w:t>
      </w:r>
    </w:p>
    <w:p>
      <w:r>
        <w:rPr>
          <w:b/>
        </w:rPr>
        <w:t>E. 6.4</w:t>
      </w:r>
    </w:p>
    <w:p>
      <w:r>
        <w:t>En tout état de cause, il incombera au Secrétariat d'Etat, tel qu'il l'a lui-même relevé dans sa décision ainsi que sa réponse et tel que déjà prévu dans le document sur les modalités de transfert (cf. pièce SEM 39), de transmettre aux autorités italiennes, sous une forme appropriée et avant celui-ci, les informations adéquates sur la situation médicale du recourant (art. 31 et 32 RD III). Dans le cas où ce dernier devait avoir besoin de soins particuliers au moment de son transfert vers l'Italie, il lui appartiendra d'en informer les autorités suisses chargées de l'exécution de cette mesure, lesquelles veilleront à communiquer à leurs homologues italiens les renseignements nécessaires en vue d'une éventuelle prise en charge médicale spécifique.</w:t>
      </w:r>
    </w:p>
    <w:p>
      <w:r>
        <w:rPr>
          <w:b/>
        </w:rPr>
        <w:t>E. 6.5</w:t>
      </w:r>
    </w:p>
    <w:p>
      <w:r>
        <w:t>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6.6</w:t>
      </w:r>
    </w:p>
    <w:p>
      <w:r>
        <w:t>En outre, le recourant n'a pas démontré ni même rendu vraisemblable que ses conditions d'existence en Italie revêtiraient, une fois qu'il y aura déposé une demande d'asile, un tel degré de pénibilité et de gravité qu'elles seraient constitutives d'un traitement contraire à l'art. 3 CEDH ou encore à l'art. 3 Conv. torture. En particulier, il n'a pas apporté d'indices objectifs, concrets et sérieux qu'il serait lui-même privé durablement, après le dépôt d'une demande d'asile en Italie, de tout accès à des conditions matérielles minimales d'accueil prévues par la directive Accueil et qu'il ne pourrait pas bénéficier de l'aide dont il pourrait avoir besoin pour faire valoir ses droits. Les jugements des tribunaux allemands cités à l'appui du recours ne sauraient suffire à cet égard.</w:t>
      </w:r>
    </w:p>
    <w:p>
      <w:r>
        <w:rPr>
          <w:b/>
        </w:rPr>
        <w:t>E. 6.7</w:t>
      </w:r>
    </w:p>
    <w:p>
      <w:r>
        <w:t>Au demeurant, si - après son transfert en Italie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w:t>
      </w:r>
    </w:p>
    <w:p>
      <w:r>
        <w:rPr>
          <w:b/>
        </w:rPr>
        <w:t>E. 6.8</w:t>
      </w:r>
    </w:p>
    <w:p>
      <w:r>
        <w:t>S'agissant enfin de la procédure pénale qui serait pendante, le Tribunal relève, à l'instar du SEM, que la présence de A._______ en Suisse n'est, en principe, pas indispensable, ce d'autant moins que le prénommé n'a aucunement expliqué pour quelle raison celle-ci serait absolument nécessaire et qu'il est resté très peu précis quant aux faits s'étant déroulés. En tout état de cause, le recourant pourra toujours solliciter un laissez-passer dans le cas où il devrait être entendu dans le cadre de dite procédure pénale, étant précisé qu'il devra alors motiver sa requête de manière détaillée et qu'une éventuelle réponse négative de la part du SEM sera susceptible de recours auprès du TAF (cf. arrêt du TAF F-3538/2020 du 20 juillet 2020 consid. 5.6 et jurisp. cit.).</w:t>
      </w:r>
    </w:p>
    <w:p>
      <w:r>
        <w:rPr>
          <w:b/>
        </w:rPr>
        <w:t>E. 6.9</w:t>
      </w:r>
    </w:p>
    <w:p>
      <w:r>
        <w:t>Par conséquent, le transfert de l'intéressé vers l'Italie n'est pas contraire aux obligations découlant de dispositions conventionnelles auxquelles la Suisse est liée.</w:t>
      </w:r>
    </w:p>
    <w:p>
      <w:r>
        <w:rPr>
          <w:b/>
        </w:rPr>
        <w:t>E. 6.10</w:t>
      </w:r>
    </w:p>
    <w:p>
      <w:r>
        <w:t>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6.11</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6.12</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w:t>
      </w:r>
    </w:p>
    <w:p>
      <w:r>
        <w:t>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Par conséquent, le recours doit être rejeté.</w:t>
      </w:r>
    </w:p>
    <w:p>
      <w:r>
        <w:rPr>
          <w:b/>
        </w:rPr>
        <w:t>E. 8</w:t>
      </w:r>
    </w:p>
    <w:p>
      <w:r>
        <w:t>Vu l'issue de la cause, il y aurait lieu de mettre les frais de procédure à la charge du recourant, conformément à l'art. 63 al. 1 PA et aux art. 2 et 3 let. a FITAF (RS 173.320.2). Toutefois, la requête d'assistance judiciaire partielle présentée par l'intéressé à l'appui du recours ayant été admise par décision incidente du 26 octobre 2021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