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F-45/2025 vom 9. Januar 2025</w:t>
      </w:r>
    </w:p>
    <w:p>
      <w:r>
        <w:t>Bundesverwaltungsgericht, 2025-01-09, DE</w:t>
      </w:r>
    </w:p>
    <w:p>
      <w:r>
        <w:rPr>
          <w:b/>
        </w:rPr>
        <w:t xml:space="preserve">Quelle: </w:t>
      </w:r>
      <w:r>
        <w:t>https://mcp.opencaselaw.ch/entscheid/bvger_F-45_2025</w:t>
      </w:r>
    </w:p>
    <w:p>
      <w:r>
        <w:t>FR: TAF F-45/2025 du 9 janvier 2025</w:t>
      </w:r>
    </w:p>
    <w:p>
      <w:r>
        <w:t>IT: TAF F-45/2025 del 9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Der Beschwerdeführer beantragt die Aufhebung der vorinstanzlichen Verfügung und die Berichtigung des ZEMIS-Eintrags. Damit richtet sich die Beschwerde sowohl gegen den Nichteintretensentscheid gemäss Art. 31a Abs. 1 Bst. b AsylG als auch gegen den ZEMIS-Eintrag betreffend sein Geburtsdatum. Das Beschwerdeverfahren hinsichtlich ZEMIS-Datenbereinigung wird separat vom vorliegenden Asylverfahren unter der Nummer F-114/2025 geführt und es werden zwei separate Urteile gefällt. Die Festlegung des Geburtsdatums des Beschwerdeführers - Ziffer 5 der angefochtenen Verfügung - bildet damit nicht Gegenstand des vorliegenden Verfahrens.</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der minderjährigen Person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im Zeitpunkt der Stellung seines Asylantrags in der Schweiz eine der grundsätzlichen Wiederaufnahmezuständigkeit Bulgariens vorrangige Zuständigkeit der Schweiz (vgl. unter anderen: Urteil des BVGer F-6213/2020 vom 5. Januar 2021 E. 3.4).</w:t>
      </w:r>
    </w:p>
    <w:p>
      <w:r>
        <w:rPr>
          <w:b/>
        </w:rPr>
        <w:t>E. 4.1</w:t>
      </w:r>
    </w:p>
    <w:p>
      <w:r>
        <w:t>Die Beweislast für die Minderjährigkeit liegt im Asylverfahren bei der gesuchstellenden Person und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ein Element bei der Beurteilung der Frage der Glaubhaftigkeit einer angeblichen Minderjährigkeit dar (vgl. BVGE 2019 I/6 E. 6.1 ff.).</w:t>
      </w:r>
    </w:p>
    <w:p>
      <w:r>
        <w:rPr>
          <w:b/>
        </w:rPr>
        <w:t>E. 4.2</w:t>
      </w:r>
    </w:p>
    <w:p>
      <w:r>
        <w:t>Die Vorinstanz führt in der angefochtenen Verfügung zusammenfassend aus, der Beschwerdeführer habe keine rechtsgenüglichen Identitätspapiere eingereicht, welche seine Minderjährigkeit zweifelsfrei belegen würden. Die in Kopie eingereichte Tazkira sei nicht geeignet, ein rechtsgenügliches Dokument zu ersetzen, da eine solche leicht manipulierbar und käuflich erhältlich sei. Der Tazkira lasse sich kein genaues Geburtsdatum entnehmen, sondern es stehe, dass das Alter im Jahre 1401 (entsprechend Jahr 2022) auf vierzehn Jahre geschätzt worden sei. Gemäss dem von ihm angegebenen Geburtsdatum sei er jedoch zum Zeitpunkt der Ausstellung der Tazkira (16. Juni 2022) bereits fünfzehn Jahre alt gewesen. Seine Angaben zu den Umständen von deren Ausstellung seien wenig plausibel. Er habe zwar ausgeführt, wann er Pakistan ungefähr verlassen habe und wie lange er danach in Afghanistan gewesen sei, habe sich aber nur sehr vage dazu geäussert, wann er Afghanistan das letzte Mal verlassen habe. Angesichts seiner Schulbildung von sieben Jahren und den relativ genauen Angaben zur Rückkehr nach Afghanistan ergebe sich der Verdacht, dass er sich zum Ausreisezeitpunkt aus Afghanistan und seinem damaligen Alter absichtlich vage geäussert habe. In Bulgarien sei er mit dem Datum (...) registriert worden. Daneben komme das in der Schweiz durchgeführte Altersgutachten zum Schluss, dass sowohl eine Voll- als auch eine Minderjährigkeit möglich sei. Gesamthaft würden die Hinweise für eine Volljährigkeit diejenigen zugunsten der geltend gemachten Minderjährigkeit überwiegen.</w:t>
      </w:r>
    </w:p>
    <w:p>
      <w:r>
        <w:rPr>
          <w:b/>
        </w:rPr>
        <w:t>E. 4.3</w:t>
      </w:r>
    </w:p>
    <w:p>
      <w:r>
        <w:t>Der Beschwerdeführer hält dem entgegen, er sei minderjährig. Seine Tazkira spreche für seine Minderjährigkeit. Weiter sei er sowohl in Bulgarien als auch in der Schweiz als Minderjähriger erfasst worden. Er habe widerspruchsfrei ausgesagt und sein Verhalten und Aussehen seien auffallend kindlich. In Bulgarien sei er falsch registriert worden, er habe dies jedoch nicht berichtigen können. Das Altersgutachten gehe von einem Mindestalter von 17.6 Jahren aus, was nur marginal von seinem angegebenen Alter (17.4 Jahre) abweiche. Er habe seine Minderjährigkeit ausreichend glaubhaft machen können.</w:t>
      </w:r>
    </w:p>
    <w:p>
      <w:r>
        <w:rPr>
          <w:b/>
        </w:rPr>
        <w:t>E. 4.4</w:t>
      </w:r>
    </w:p>
    <w:p>
      <w:r>
        <w:t>Der Beschwerdeführer vermag sein angebliches Geburtsdatum nicht anhand rechtsgenüglicher Identitätsdokumente zu belegen. Er hat lediglich eine Kopie seiner Tazkira eingereicht. Die Vorinstanz hält zu Recht fest, dass dieser Kopie nahezu keine Beweiskraft zukomme. Tazkiras gelten ferner nicht als fälschungssichere Dokumente. Deshalb ist hinsichtlich der Frage der Identität von Inhabern eines solchen Dokuments praxisgemäss von einem geringen Beweiswert auszugehen (vgl. Urteil des BVGerE-322/2021 vom 17. Februar 2021 E. 3.4).</w:t>
      </w:r>
    </w:p>
    <w:p>
      <w:r>
        <w:rPr>
          <w:b/>
        </w:rPr>
        <w:t>E. 4.5</w:t>
      </w:r>
    </w:p>
    <w:p>
      <w:r>
        <w:t>Aus dem Altersgutachten des Instituts für diagnostische und interventionelle Radiologie des Universitätsspitals B._______ vom 29. November 2024 kann der Beschwerdeführer nichts zu seinen Gunsten ableiten. Im Gutachten wird aufgrund der Röntgenuntersuchung der Hand und der Computertomographie der Schlüsselbeine ein durchschnittliches Alter von 18.5 bis 21.7 Jahren angegeben. Das Mindestalter liege bei 17.6 Jahren. Aufgrund der fehlenden Weisheitszähne des Beschwerdeführers konnte keine Einteilung der Wachstumsstadien der Zähne vorgenommen werden. Gemäss dem Grundsatzurteil des Bundesverwaltungsgerichts BVGE 2018 VI/3 E. 4.2.2 sind in einem solchen Fall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4.6</w:t>
      </w:r>
    </w:p>
    <w:p>
      <w:r>
        <w:t>Die Aussagen des Beschwerdeführers zu seinem Alter fallen widersprüchlich aus. Bei Einreichung seines Asylgesuchs am 28. Oktober 2024 gab er auf dem Personalienblatt an, am (...) geboren zu sein. Anlässlich der Erstbefragung vom 11. November 2024 führte er aus, sein Vater habe ihm dieses Geburtsdatum genannt, als er mit sieben Jahren in Pakistan zur Schule gegangen sei (SEM-Akten act. 13 F 1.06). In Afghanistan habe er ein Jahr die Schule besucht, bevor er mit der Familie nach Pakistan geflohen sei. Dort sei er sieben Jahre in eine Privatschule gegangen. Im April oder Mai 2022 habe er mit der Familie Pakistan verlassen müssen und sie seien für ungefähr 25 Tage in Afghanistan geblieben (SEM-Akten act. 13 F 1.17.04). Seine Tazkira habe er im Jahr 2022 ausstellen lassen (SEM-Akten act. 13 F 4.03). Gemäss der eingereichten Kopie wurde diese am 16. Juni 2022 ausgestellt. Zur Ausstellung selbst machte er keine konkreten Angaben. Auch bleibt unklar, wann genau er wieder aus Afghanistan ausgereist ist. Abklärungen der Vorinstanz ergaben, dass er in Bulgarien unter einem anderen Namen mit Geburtsdatum (...) registriert wurde. Die Erklärungen des Beschwerdeführers, die bulgarischen Behörden hätten dieses Datum ohne sein Zutun erfasst, überzeugen nicht.</w:t>
      </w:r>
    </w:p>
    <w:p>
      <w:r>
        <w:rPr>
          <w:b/>
        </w:rPr>
        <w:t>E. 4.7</w:t>
      </w:r>
    </w:p>
    <w:p>
      <w:r>
        <w:t>In einer Gesamtwürdigung ist es dem Beschwerdeführer nicht gelungen, seine Minderjährigkeit glaubhaft zu machen. Die Kopie der Tazkira ist von geringem Beweiswert und lässt keinen eindeutigen Schluss bezüglich seiner Voll- oder Minderjährigkeit zu. Umso mehr hätte es ihm oblegen, konsistente Angaben zu seinen Personalien zu machen.</w:t>
      </w:r>
    </w:p>
    <w:p>
      <w:r>
        <w:rPr>
          <w:b/>
        </w:rPr>
        <w:t>E. 5</w:t>
      </w:r>
    </w:p>
    <w:p>
      <w:r>
        <w:t>Nachdem die Minderjährigkeit des Beschwerdeführers als nicht glaubhaft gemacht zu erachten ist, hat die Vorinstanz zu Recht die bulgarischen Behörden um seine Wiederaufnahme ersucht. Die Zuständigkeit Bulgariens für das Asylverfahren ist angesichts des Eurodac-Treffers und nachdem dieses das Wiederaufnahmeersuchen am 19. Dezember 2024 gutgeheissen hat, grundsätzlich gegeben.</w:t>
      </w:r>
    </w:p>
    <w:p>
      <w:r>
        <w:rPr>
          <w:b/>
        </w:rPr>
        <w:t>E. 6.1</w:t>
      </w:r>
    </w:p>
    <w:p>
      <w:r>
        <w:t>Das Bundesverwaltungsgericht geht in ständiger Rechtsprechung davon aus, das bulgarische Asylsystem weise keine systemischen Mängel im Sinne von Art. 3 Abs. 2 zweiter Satz Dublin-III-VO auf (vgl. Referenzurteil des BVGer F-7195/2018 vom 11. Februar 2020 E. 6.6.7, sowie statt vieler Urteil des BVGer F-5429/2024 vom 6. September 2024 E. 7.3). Demnach sind Dublin-Überstellungen grundsätzlich zulässig.</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einer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6.3</w:t>
      </w:r>
    </w:p>
    <w:p>
      <w:r>
        <w:t>Der Beschwerdeführer macht geltend, er sei ihn Bulgarien sehr schlecht behandelt worden. Im Camp sei er gezwungen worden zu arbeiten und sei geschlagen worden. Aufgrund seiner geistigen Entwicklung sei er nicht in der Lage, selbständig für sich zu sorgen. Ein Selbsteintritt rechtfertige sich deshalb bereits aufgrund der individuellen Situation. Diese sei von der Vorinstanz nicht genügend abgeklärt worden, weshalb eine Unterschreitung des Ermessens vorliege.</w:t>
      </w:r>
    </w:p>
    <w:p>
      <w:r>
        <w:rPr>
          <w:b/>
        </w:rPr>
        <w:t>E. 6.4</w:t>
      </w:r>
    </w:p>
    <w:p>
      <w:r>
        <w:t>Die geltend gemachte Gewalt wird weder belegt noch substantiiert dargelegt. Er vermag nicht darzutun, dass die ihn bei einer Rückführung nach Bulgarien zu erwartenden Bedingungen derart schlecht wären, dass sie zu einer Verletzung von Art. 3 EMRK führen könnten. Bei einer allfälligen vor-übergehenden Einschränkung der ihm zustehenden Aufnahmebedingungen könnte er sich im Übrigen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bulgarischen Behörden. Des Weiteren steht ihm die Möglichkeit offen, die vor Ort tätigen karitativen Organisationen zu kontaktieren.</w:t>
      </w:r>
    </w:p>
    <w:p>
      <w:r>
        <w:rPr>
          <w:b/>
        </w:rPr>
        <w:t>E. 6.5</w:t>
      </w:r>
    </w:p>
    <w:p>
      <w:r>
        <w:t>Er macht in der Beschwerde keine gesundheitlichen Probleme geltend und solche sind auch in den Akten nicht ersichtlich. Mangels besonderer Vulnerabilität des Beschwerdeführers sind keine individuellen Zusicherungen von den bulgarischen Behörden einzuholen (vgl. Referenzurteil F-7195/2018 vom 11. Februar 2020 E. 7.4.1 ff.; Urteile des BVGer F-5122/2024 vom 28. August 2024 E. 10.5; D-5858/2023 vom 8. November 2023). Das diesbezügliche Eventualbegehren ist abzuweisen.</w:t>
      </w:r>
    </w:p>
    <w:p>
      <w:r>
        <w:rPr>
          <w:b/>
        </w:rPr>
        <w:t>E. 6.6</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 Das ihr zustehende Ermessen hat die Vorinstanz im Übrigen rechtskonform ausgeübt (vgl. BVGE 2015/9 E. 8).</w:t>
      </w:r>
    </w:p>
    <w:p>
      <w:r>
        <w:rPr>
          <w:b/>
        </w:rPr>
        <w:t>E. 7</w:t>
      </w:r>
    </w:p>
    <w:p>
      <w:r>
        <w:t>Die Vorinstanz ist zu Recht auf das Asylgesuch des Beschwerdeführers nicht eingetreten und hat die Wegweisung nach Bulgarien angeordnet.</w:t>
      </w:r>
    </w:p>
    <w:p>
      <w:r>
        <w:rPr>
          <w:b/>
        </w:rPr>
        <w:t>E. 8</w:t>
      </w:r>
    </w:p>
    <w:p>
      <w:r>
        <w:t>Die Beschwerde ist abzuweisen. Mit dem vorliegenden Urteil fällt der am 6. Januar 2025 angeordnete superprovisorische Vollzugsstopp dahin.</w:t>
      </w:r>
    </w:p>
    <w:p>
      <w:r>
        <w:rPr>
          <w:b/>
        </w:rPr>
        <w:t>E. 9.1</w:t>
      </w:r>
    </w:p>
    <w:p>
      <w:r>
        <w:t>Die Begehren erweisen sich als aussichtslos, weshalb das Gesuch um unentgeltliche Prozessführung (Art. 65 Abs. 1 VwVG)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