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F-459/2026 vom 4. Februar 2026</w:t>
      </w:r>
    </w:p>
    <w:p>
      <w:r>
        <w:t>Bundesverwaltungsgericht, 2026-02-04, DE</w:t>
      </w:r>
    </w:p>
    <w:p>
      <w:r>
        <w:rPr>
          <w:b/>
        </w:rPr>
        <w:t xml:space="preserve">Quelle: </w:t>
      </w:r>
      <w:r>
        <w:t>https://mcp.opencaselaw.ch/entscheid/bvger_F-459_2026</w:t>
      </w:r>
    </w:p>
    <w:p>
      <w:r>
        <w:t>FR: TAF F-459/2026 du 4 février 2026</w:t>
      </w:r>
    </w:p>
    <w:p>
      <w:r>
        <w:t>IT: TAF F-459/2026 del 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Nachdem der Beschwerde von Gesetzes wegen aufschiebende Wirkung zukommt (Art. 55 Abs. 1 VwVG) und das SEM diese nicht entzogen hat, ist auf die Verfahrensanträge betreffend Erteilung der aufschiebenden Wirkung sowie superprovisorische Aussetzung des Wegweisungsvollzugs nicht einzutreten.</w:t>
      </w:r>
    </w:p>
    <w:p>
      <w:r>
        <w:rPr>
          <w:b/>
        </w:rPr>
        <w:t>E. 1.3</w:t>
      </w:r>
    </w:p>
    <w:p>
      <w:r>
        <w:t>Der Beschwerdeführer stellt den Antrag, sein Asylgesuch sei mit demjenigen seiner Schwester zusammenzuführen. Insofern darin ein Antrag auf Verfahrensvereinigung mit dem Beschwerdeverfahren seiner Schwester (F-463/2026) beabsichtigt ist, ist festzustellen, dass die beiden Verfahren zeitlich koordiniert und vom selben Spruchkörper behandelt werden. Der Antrag auf Verfahrensvereinigung ist hingegen abzuweisen.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Griechenland, einem Mitglied der Europäischen Union (EU), um einen verfolgungssicheren Drittstaat im Sinne von Art. 6a Abs. 2 Bst. b AsylG handelt (vgl. Beschluss des Bundesrates vom 14. Dezember 2007). Den vorinstanzlichen Akten ist sodann zu entnehmen, dass der Beschwerdeführer dort als Flüchtling anerkannt wurde und die Behörden seiner Rückübernahme zustimmten.</w:t>
      </w:r>
    </w:p>
    <w:p>
      <w:r>
        <w:rPr>
          <w:b/>
        </w:rPr>
        <w:t>E. 4.3</w:t>
      </w:r>
    </w:p>
    <w:p>
      <w:r>
        <w:t>Das SEM ist demnach zu Recht in Anwendung von Art. 31a Abs. 1 Bst. a AsylG auf das Asylgesuch nicht eingetreten.</w:t>
      </w:r>
    </w:p>
    <w:p>
      <w:r>
        <w:rPr>
          <w:b/>
        </w:rPr>
        <w:t>E. 5.1</w:t>
      </w:r>
    </w:p>
    <w:p>
      <w:r>
        <w:t>Tritt das SEM auf ein Asylgesuch nicht ein, so verfügt es in der Regel die Wegweisung aus der Schweiz und ordnet den Vollzug an (Art. 44 AsylG).</w:t>
      </w:r>
    </w:p>
    <w:p>
      <w:r>
        <w:rPr>
          <w:b/>
        </w:rPr>
        <w:t>E. 5.2</w:t>
      </w:r>
    </w:p>
    <w:p>
      <w:r>
        <w:t>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6.1</w:t>
      </w:r>
    </w:p>
    <w:p>
      <w:r>
        <w:t>Nachfolgend ist zu prüfen, ob allfällige Wegweisungsvollzugshindernisse vorliegen.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Bei Griechenland handelt es sich um einen sicheren Drittstaat, in welchem der Beschwerdeführer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der Beschwerdeführer bei einer Rückkehr nach Griechenland einer menschenunwürdigen oder erniedrigenden Behandlung ausgesetzt sein könnte. Daran vermögen auch die in der Beschwerdeschrift zitierten Berichte und allgemeinen Ausführungen zur schwierigen Situation in Griechenland nichts zu ändern. Ferner gibt es keinen Grund zur Annahme der Gefahr eines Refoulements.</w:t>
      </w:r>
    </w:p>
    <w:p>
      <w:r>
        <w:rPr>
          <w:b/>
        </w:rPr>
        <w:t>E. 6.2.2</w:t>
      </w:r>
    </w:p>
    <w:p>
      <w:r>
        <w:t>Der Vollzug der Wegweisung ist somit als zulässig zu qualifizieren.</w:t>
      </w:r>
    </w:p>
    <w:p>
      <w:r>
        <w:rPr>
          <w:b/>
        </w:rPr>
        <w:t>E. 6.3</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einer betroffenen Person als schwierig erwiesen hat, lässt den Vollzug der Wegweisung noch nicht als unzumutbar erscheinen (vgl. a.a.O. E. 11.5.2, bestätigt im Referenzurteil D-2586/2025 E. 8.2 f.).</w:t>
      </w:r>
    </w:p>
    <w:p>
      <w:r>
        <w:rPr>
          <w:b/>
        </w:rPr>
        <w:t>E. 6.3.1</w:t>
      </w:r>
    </w:p>
    <w:p>
      <w:r>
        <w:t>Vorliegend hat die Vorinstanz mit überzeugender Begründung aufgezeigt, weshalb sie unter Berücksichtigung der konkreten Umstände zur Erkenntnis gelangte,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des Beschwerdeführers in die sozialen Strukturen Griechenlands als anerkannter Flüchtling mit nicht zu verkennenden Erschwernissen verbunden sein mag, vermögen seine Vorbringen keine konkrete Gefährdung darzulegen. Bei einer Rückkehr ist es ihm möglich, sich für eine Unterkunft, Sozialleistungen sowie allfällig benötigte medizinische Behandlungen an die entsprechenden Stellen zu wenden und die erforderliche Hilfe einzufordern. Es ist nicht davon auszugehen, dass er bei einer Rückkehr in eine existenzielle Notlage geraten würde, die er nicht aus eigener Kraft abwenden könnte.</w:t>
      </w:r>
    </w:p>
    <w:p>
      <w:r>
        <w:rPr>
          <w:b/>
        </w:rPr>
        <w:t>E. 6.3.2</w:t>
      </w:r>
    </w:p>
    <w:p>
      <w:r>
        <w:t>Bei dieser Sachlage besteht auch kein Anlass zur Einholung individueller Zusicherungen seitens der griechischen Behörden betreffend den Zugang zu Unterbringung und medizinischer Versorgung. Das entsprechende Eventualbegehren ist demnach abzuweisen.</w:t>
      </w:r>
    </w:p>
    <w:p>
      <w:r>
        <w:rPr>
          <w:b/>
        </w:rPr>
        <w:t>E. 6.3.3</w:t>
      </w:r>
    </w:p>
    <w:p>
      <w:r>
        <w:t>Soweit der Beschwerdeführer neu vorbringt, der Verlobte seiner Schwester halte sich inzwischen in Griechenland auf und bedrohe sie, ist festzuhalten, dass das Land ein Rechtstaat ist, welcher über eine funktionierende Polizeibehörde verfügt, die als schutzwillig und schutzfähig gilt. Bei (befürchteten) Übergriffen durch Privatpersonen können sich der Beschwerdeführer und seine Schwester an die zuständigen staatlichen Stellen wenden.</w:t>
      </w:r>
    </w:p>
    <w:p>
      <w:r>
        <w:rPr>
          <w:b/>
        </w:rPr>
        <w:t>E. 6.3.4</w:t>
      </w:r>
    </w:p>
    <w:p>
      <w:r>
        <w:t>Der Vollzug der Wegweisung erweist sich als zumutbar.</w:t>
      </w:r>
    </w:p>
    <w:p>
      <w:r>
        <w:rPr>
          <w:b/>
        </w:rPr>
        <w:t>E. 6.4</w:t>
      </w:r>
    </w:p>
    <w:p>
      <w:r>
        <w:t>Der Vollzug der Wegweisung ist schliesslich als möglich zu erachten (Art. 83 Abs. 2 AIG), zumal die griechischen Behörden einer Rückübernahme zugestimmt haben und er über eine bis zum (...) gültige Aufenthaltsbewilligung verfügt. Es obliegt ihm, nötigenfalls bei der Beschaffung gültiger Reisepapiere mitzuwirken (vgl. Art. 47 Abs. 1 AsylG und dazu auch BVGE 2008/34 E. 12).</w:t>
      </w:r>
    </w:p>
    <w:p>
      <w:r>
        <w:rPr>
          <w:b/>
        </w:rPr>
        <w:t>E. 7</w:t>
      </w:r>
    </w:p>
    <w:p>
      <w:r>
        <w:t>Zusammenfassend hat die Vorinstanz den Wegweisungsvollzug zu Recht als zulässig, zumutbar und möglich bezeichnet. Eine Anordnung der eventualiter beantragten vorläufigen Aufnahme fällt somit ausser Betracht. Der nicht näher begründete Eventualantrag auf Rückweisung der Sache an die Vorinstanz ist abzuweisen.</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die Beschwerde gemäss den vorstehenden Erwägungen als aussichtslos zu bezeichnen war. Unbesehen der finanziellen Verhältnisse des Beschwerdeführers fehlt es an einer gesetzlichen Voraussetzung gemäss Art. 65 Abs. 1 VwVG. Bei diesem Ausgang des Verfahrens sind ihm die Kosten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