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F-4591/2021 vom 25. Oktober 2021</w:t>
      </w:r>
    </w:p>
    <w:p>
      <w:r>
        <w:t>Bundesverwaltungsgericht, 2021-10-25, FR</w:t>
      </w:r>
    </w:p>
    <w:p>
      <w:r>
        <w:rPr>
          <w:b/>
        </w:rPr>
        <w:t xml:space="preserve">Quelle: </w:t>
      </w:r>
      <w:r>
        <w:t>https://mcp.opencaselaw.ch/entscheid/bvger_F-4591_2021</w:t>
      </w:r>
    </w:p>
    <w:p>
      <w:r>
        <w:t>FR: TAF F-4591/2021 du 25 octobre 2021</w:t>
      </w:r>
    </w:p>
    <w:p>
      <w:r>
        <w:t>IT: TAF F-4591/2021 del 25 ottobre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comme en l'espèce (anglais : take back),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 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3.2</w:t>
      </w:r>
    </w:p>
    <w:p>
      <w:r>
        <w:t>En l'occurrence, les investigations entreprises par le SEM ont révélé, après consultation de l'unité centrale du système européen « Eurodac », que le recourant avait déposé une demande d'asile en Autriche le 22 août 2021. Fondé sur ce qui précède, le SEM a soumis aux autorités autrichiennes, dans les délais fixés aux art. 23 par. 2 et art. 24 par. 2 RD III, une requête aux fins de reprise en charge, fondée sur l'art. 18 par. 1 let. b RD III (pce SEM 18). Les autorités autrichiennes ayant expressément accepté de reprendre en charge l'intéressé le 7 octobre 2021 sur la base de l'art. 20 par. 5 RD III (pce SEM 25), elles ont reconnu leur compétence pour le reprendre en charge. Ce point n'est pas contesté par le recourant.</w:t>
      </w:r>
    </w:p>
    <w:p>
      <w:r>
        <w:rPr>
          <w:b/>
        </w:rPr>
        <w:t>E. 4.1</w:t>
      </w:r>
    </w:p>
    <w:p>
      <w:r>
        <w:t>Cela étant, dans son mémoire de recours, le recourant a contesté la décision du SEM en invoquant qu'il souhaitait demeurer en Suisse car il était menacé de mort en Autriche. En effet, il a prétendu avoir aidé la police autrichienne à identifier et arrêter le chef d'un gang de passeurs et ces derniers attendraient son retour pour se venger. En outre, l'Autriche n'était pas un pays défendant la cause du (...), région dont il était originaire. Ainsi, il souhaitait déposer sa demande d'asile en Suisse. A cela s'ajoutait qu'il risquait sa vie au (pays d'origine) en raison de sa position favorable à l'indépendance du (région). Il était également menacé par sa famille et sa tribu au vu de son abandon de la religion musulmane.</w:t>
      </w:r>
    </w:p>
    <w:p>
      <w:r>
        <w:rPr>
          <w:b/>
        </w:rPr>
        <w:t>E. 4.2</w:t>
      </w:r>
    </w:p>
    <w:p>
      <w:r>
        <w:t>En premier lieu, le Tribunal relève qu'il n'y a aucune raison de penser qu'il existerait en Autriche des défaillances systémiques au sens de l'art. 3 par. 2 RD III, ce que le recourant ne fait d'ailleurs pas valoir (cf. notamment arrêt du TAF D-3378/2021 du 28 juillet 2021 p. 7).</w:t>
      </w:r>
    </w:p>
    <w:p>
      <w:r>
        <w:rPr>
          <w:b/>
        </w:rPr>
        <w:t>E. 4.3</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4.4</w:t>
      </w:r>
    </w:p>
    <w:p>
      <w:r>
        <w:t>S'agissant de la crainte du recourant pour sa sécurité en Autriche, il convient de relever qu'il n'a pas fourni le moindre élément de preuve concret au sujet de ses allégations. Qui plus est, les prétendues menaces d'un gang de passeurs en Autriche ont été portées à la connaissance des autorités seulement au stade du recours de sorte que leur crédibilité demeure sujette à caution. Quoi qu'il en soit, l'Autriche est un Etat de droit et il n'existe pas d'indice laissant penser que les autorités de ce pays n'offriraient pas une protection adéquate du recourant, à qui il incomberait, cas échéant, de s'adresser aux autorités policières ou judiciaires compétentes (cf. arrêt du TAF F-5166/2020 du 23 octobre 2020 p. 8). En ce qui concerne le danger encouru par le recourant en cas de retour au (pays), la Suisse n'a pas à examiner cette question dans la mesure où elle n'est pas compétente pour traiter la demande d'asile du recourant. 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consid. 3.1, 2ème paragraphe, supra). Pour ce qui a trait à son état de santé, le Tribunal constate que le recourant souffre de problèmes de dents. Selon un rapport médical daté du 21 septembre 2021, une extraction de quatre dents est nécessaire (cf. dossier N pce 29). Le 1er octobre 2021, l'intéressé s'est rendu aux urgences médicales. Il a été constaté qu'il avait de multiples caries au niveau des molaires et un possible abcès périmolaire. Un traitement des dents devait être entrepris en plus vite (cf. dossier N pce 29). Cela étant, rien au dossier n'incite à penser que les problèmes médicaux du recourant seraient d'une gravité telle qu'ils empêcheraient son transfert en Autriche, étant précisé que le recourant ne conteste pas ce point. En effet, il a affirmé se sentir bien, tant au niveau psychologique que physique (cf. dossier N pce 16).</w:t>
      </w:r>
    </w:p>
    <w:p>
      <w:r>
        <w:rPr>
          <w:b/>
        </w:rPr>
        <w:t>E. 4.5</w:t>
      </w:r>
    </w:p>
    <w:p>
      <w:r>
        <w:t>Sur la base de ce qui précède, il y a lieu de conclure que le transfert du recourant en Autriche ne viole pas les obligations de la Suisse relevant du droit international public. En outre, force est de constater que le SEM a pris en compte les faits allégués par l'intéressé susceptibles de constituer des "raisons humanitaires" au sens de l'art. 29a al. 3 OA 1 (cf. consid. 4.4). Dans ces conditions, le Tribunal de céans ne peut plus, sur ce point, substituer son appréciation à celle du SEM.</w:t>
      </w:r>
    </w:p>
    <w:p>
      <w:r>
        <w:rPr>
          <w:b/>
        </w:rPr>
        <w:t>E. 5</w:t>
      </w:r>
    </w:p>
    <w:p>
      <w:r>
        <w:t>Par conséquent, c'est à bon droit que le SEM n'est pas entré en matière sur la demande de protection internationale du recourant, en application de l'art. 31a al. 1 let. b LAsi, et a prononcé le transfert de celui-ci vers l'Autriche, conformément à l'art. 44 LAsi, aucune exception à la règle générale du renvoi n'étant réalisée (cf. art. 32 OA 1). Partant, le recours doit être rejeté.</w:t>
      </w:r>
    </w:p>
    <w:p>
      <w:r>
        <w:rPr>
          <w:b/>
        </w:rPr>
        <w:t>E. 6</w:t>
      </w:r>
    </w:p>
    <w:p>
      <w:r>
        <w:t>Les conclusions du recours étant d'emblée vouées à l'échec, la requête d'assistance judiciaire totale formulée par le recourant doit également être rejetée (cf. art. 65 al. 1 PA et art. 102m al. 1 lit. a LAsi). Les frais de la procédure doivent donc être mis à la charge de l'intéressé (cf. art. 63 al. 1 1ère phrase PA, en relation avec l'art. 2 et l'art. 3 let. a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