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F-4582/2020 vom 6. Dezember 2022</w:t>
      </w:r>
    </w:p>
    <w:p>
      <w:r>
        <w:t>Bundesverwaltungsgericht, 2022-12-06, DE</w:t>
      </w:r>
    </w:p>
    <w:p>
      <w:r>
        <w:rPr>
          <w:b/>
        </w:rPr>
        <w:t xml:space="preserve">Quelle: </w:t>
      </w:r>
      <w:r>
        <w:t>https://mcp.opencaselaw.ch/entscheid/bvger_F-4582_2020</w:t>
      </w:r>
    </w:p>
    <w:p>
      <w:r>
        <w:t>FR: TAF F-4582/2020 du 6 décembre 2022</w:t>
      </w:r>
    </w:p>
    <w:p>
      <w:r>
        <w:t>IT: TAF F-4582/2020 del 6 dicembre 2022</w:t>
      </w:r>
    </w:p>
    <w:p>
      <w:pPr>
        <w:pStyle w:val="Heading2"/>
      </w:pPr>
      <w:r>
        <w:t>Regeste</w:t>
      </w:r>
    </w:p>
    <w:p>
      <w:r>
        <w:t>Kostenbeteiligung (Übriges)</w:t>
      </w:r>
    </w:p>
    <w:p>
      <w:pPr>
        <w:pStyle w:val="Heading2"/>
      </w:pPr>
      <w:r>
        <w:t>Erwägungen</w:t>
      </w:r>
    </w:p>
    <w:p>
      <w:r>
        <w:rPr>
          <w:b/>
        </w:rPr>
        <w:t>E. 1.1</w:t>
      </w:r>
    </w:p>
    <w:p>
      <w:r>
        <w:t>Das Bundesverwaltungsgericht ist zuständig für die Beurteilung von Beschwerden gegen Verfügungen des SEM, welche auf dem Gebiet des Asyls die Übernahme von Einreisekosten zum Gegenstand haben (Art. 105 AsylG, Art. 31 und 33 Bst. b VGG).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 legitimiert (Art. 48 Abs. 1 VwVG). Auf die im Übrigen frist- und formgerecht eingereichte Beschwerde ist einzutreten (Art. 108 Abs. 6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und kann die Beschwerde auch aus anderen als den geltend gemachten Gründen gutheissen oder abweisen (Art. 62 Abs. 4 VwVG).</w:t>
      </w:r>
    </w:p>
    <w:p>
      <w:r>
        <w:rPr>
          <w:b/>
        </w:rPr>
        <w:t>E. 3.1</w:t>
      </w:r>
    </w:p>
    <w:p>
      <w:r>
        <w:t>Art. 92 Abs. 1 AsylG sieht vor,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Rechtssetzungsbefugnis Gebrauch gemacht, indem er in Art. 53 der Asylverordnung 2 vom 11. August 1999 (AsylV 2, SR 142.312) den Kreis der Personen, für welche Einreisekosten übernommen werden können, festgelegt hat. Dazu gehören gemäss Art. 53 Bst. d AsylV 2 Personen, denen die Einreise im Rahmen der Familienzusammenführung mit anerkannten Flüchtlingen nach Art. 51 Abs. 4 AsylG oder nach Art. 85 Abs. 7 AIG (SR 142.20) bewilligt wird.</w:t>
      </w:r>
    </w:p>
    <w:p>
      <w:r>
        <w:rPr>
          <w:b/>
        </w:rPr>
        <w:t>E. 3.2</w:t>
      </w:r>
    </w:p>
    <w:p>
      <w:r>
        <w:t>Der Entscheid betreffend Übernahme von Einreisekosten steht im pflichtgemäss auszuübenden Ermessen der Vorinstanz (vgl. BVGE 2014/22 E. 5.4 ff.; Urteile des BVGer F-1392/2021 vom 17. März 2022 E. 5.1; F-397/2021 vom 9. März 2022 E. 5.1). Die Übernahme von Einreisekosten soll verhindern, dass sich durch die Verzögerung der Ausreise eine Gefahr für die schutzbedürftige Person ergibt. Praxisgemäss ist die Übernahme der Einreisekosten jedoch restriktiv zu handhaben. Eine solche kommt nur dann in Frage, wenn die betroffene Person keine andere Möglichkeit zur Finanzierung hat (Prinzip der Subsidiarität [vgl. Urteil des BVGer F-7064/2018 vom 21. Juni 2019]).</w:t>
      </w:r>
    </w:p>
    <w:p>
      <w:r>
        <w:rPr>
          <w:b/>
        </w:rPr>
        <w:t>E. 3.3</w:t>
      </w:r>
    </w:p>
    <w:p>
      <w:r>
        <w:t>Ist die betreffende Person bereits in die Schweiz eingereist, so werden die Kosten grundsätzlich nicht übernommen, da die notwendigen finanziellen Mittel offensichtlich aufgebracht werden konnten. Lediglich in Ausnahmefällen sind solche Kosten dennoch zu übernehmen, wobei es die Art der Finanzierung der Reisekosten und die Frage, ob sich die Person im Ausland in akuter Gefahr befunden hat, zu berücksichtigen gilt. So kann in Fällen, bei denen sich die betreffende Person wegen fehlender finanzieller Mittel durch Aufnahme eines Darlehens bei einem Kreditinstitut verschul-den musste, beziehungsweise wenn die finanziellen Mittel von dritter Seite vorgestreckt werden mussten, um einer akut gefährdeten Person die Ausreise zu ermöglichen, eine Kostenübernahme durch den Bund nicht von vornherein ausgeschlossen werden (vgl. Urteile des BVGer F-1429/2020 vom 26. November 2020 E. 3.3; F-1534/2019 vom 11. September 2020 E. 4.2; je m.w.H.).</w:t>
      </w:r>
    </w:p>
    <w:p>
      <w:r>
        <w:rPr>
          <w:b/>
        </w:rPr>
        <w:t>E. 4.1</w:t>
      </w:r>
    </w:p>
    <w:p>
      <w:r>
        <w:t>Die Familienangehörigen des Beschwerdeführers reisten am 5. November 2020 in die Schweiz ein. Zuvor lebten sie seit 2019 in einer Wohnung in (...) und wurden durch eine Beratungs- und Betreuungsperson unterstützt (vgl. SEM-act. 5). Ihren eigenen Angaben zufolge war ihre finanzielle Situation dort sehr schlecht. Eine akute Gefährdung der Familienangehörigen im Zeitpunkt vor der Einreise in die Schweiz wird vom Beschwerdeführer jedoch weder behauptet noch ist eine solche aus den Akten erkennbar (vgl. BVGer-act. 8 f.; ferner: Urteil des BVGer F-3480/2020 vom 31. Mai 2021 E. 5.2). Diese Feststellung wird dadurch gestützt, dass die Familienangehörigen am 26. November 2020 auf die Geltendmachung individueller Asylgründe verzichteten (SEM-B-act. 45). Eine unverzügliche Ausreise der Ehefrau und der gemeinsamen Kinder war somit nicht geboten (vgl. Urteil des BVGer F-400/2021 vom 16. April 2021 E. 5.4).</w:t>
      </w:r>
    </w:p>
    <w:p>
      <w:r>
        <w:rPr>
          <w:b/>
        </w:rPr>
        <w:t>E. 4.2</w:t>
      </w:r>
    </w:p>
    <w:p>
      <w:r>
        <w:t>Das SRK bestätigte am 30. März 2021, dem Beschwerdeführer per 1. April 2020 ein Darlehen in der Höhe der effektiven Flugkosten von Fr. 2'360.- gewährt zu haben und führte aus, der Beschwerdeführer sei gegenüber dem SRK nach wie vor rückerstattungspflichtig (BVGer-act. 9 und 15). Die genauen vertraglichen Konditionen dieser Rückzahlungsverpflichtung sind vorliegend jedoch nicht bekannt. Belege betreffend die Flugkosten und deren Begleichung reichte der Beschwerdeführer keine ein.</w:t>
      </w:r>
    </w:p>
    <w:p>
      <w:r>
        <w:rPr>
          <w:b/>
        </w:rPr>
        <w:t>E. 4.3</w:t>
      </w:r>
    </w:p>
    <w:p>
      <w:r>
        <w:t>Im Zeitpunkt der Einreise der Familienangehörigen bezog der Beschwerdeführer Sozialhilfe (vgl. BVGer-act. 9). Den Nachweis, dass die Gewährung des Darlehens zu finanziell nicht tragbaren Bedingungen erfolgte, ist der Beschwerdeführer schuldig geblieben. Inwieweit es ihm zumutbar ist, das Darlehen zurückzubezahlen kann vorliegend aber dahingestellt bleiben, zumal kein Härtefall vorliegt, welcher die nachträgliche Übernahme der Flugkosten, respektive die Rückzahlung des Darlehens durch die Vorinstanz gebieten würde. Insbesondere musste der Beschwerdeführer das Darlehen nicht aufnehmen, um eine akute Gefährdung der Familienangehörigen unverzüglich abwenden zu können (vgl. oben E. 4.1; Urteile des BVGer F-1392/2021 E. 5.2; F-397/2021 E. 5.2; F-1429/2020 E. 5.2; F-2973/2015 vom 10. Januar 2018). Hinzu kommt, dass sich der Beschwerdeführer bereits seit Juni 2016 in der Schweiz befindet, wobei ihm am 22. August 2019 Asyl gewährt wurde. Weshalb ihm die Aufnahme einer Erwerbstätigkeit zur Begleichung des Darlehens des SRK nicht zumutbar sein soll, erschliesst sich vorliegend nicht (vgl. Art. 61 AsylG; Urteil des BVGer D-7729/2006 vom 26. Mai 2009 E. 4.2.3).</w:t>
      </w:r>
    </w:p>
    <w:p>
      <w:r>
        <w:rPr>
          <w:b/>
        </w:rPr>
        <w:t>E. 4.4</w:t>
      </w:r>
    </w:p>
    <w:p>
      <w:r>
        <w:t>Nach Einreise der Familienangehörigen können das Recht auf Achtung des Familienlebens (vgl. Art. 8 EMRK) sowie die Rechte des Kindes (vgl. Art. 10 des Übereinkommens vom 20. November 1989 über die Rechte des Kindes [KRK; SR 0.107]) nicht mehr als verletzt gelten (vgl. Urteil F-400/2021 E. 5.4). Eine Auseinandersetzung mit der Frage, ob Art. 92 Abs. 1 Asyl völkerrechtskonform auszulegen ist, kann deshalb unterbleiben.</w:t>
      </w:r>
    </w:p>
    <w:p>
      <w:r>
        <w:rPr>
          <w:b/>
        </w:rPr>
        <w:t>E. 5</w:t>
      </w:r>
    </w:p>
    <w:p>
      <w:r>
        <w:t>Im Ergebnis hat die Vorinstanz dem Gesuch um Übernahme der Einreisekosten zu Recht nicht stattgegeben. Die angefochtene Verfügung ist nicht zu beanstanden (vgl. Art. 106 AsylG) und die Beschwerde abzuweisen. Der Eventualantrag auf Rückweisung der Sache zur Neubeurteilung blieb gänzlich unbegründet. Darauf ist nicht weiter einzugehen.</w:t>
      </w:r>
    </w:p>
    <w:p>
      <w:r>
        <w:rPr>
          <w:b/>
        </w:rPr>
        <w:t>E. 6</w:t>
      </w:r>
    </w:p>
    <w:p>
      <w:r>
        <w:t>Bei diesem Ausgang des Verfahrens wären die Kosten grundsätzlich dem Beschwerdeführer aufzuerlegen (Art. 63 Abs. 1 VwVG). Nachdem ihm aber mit Zwischenverfügung vom 12. Oktober 2020 die unentgeltliche Prozessführung gemäss Art. 65 Abs. 1 VwVG gewährt wurde, sind keine Verfahrenskosten zu erheben.</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