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F-4576/2022 vom 17. Oktober 2022</w:t>
      </w:r>
    </w:p>
    <w:p>
      <w:r>
        <w:t>Bundesverwaltungsgericht, 2022-10-17, FR</w:t>
      </w:r>
    </w:p>
    <w:p>
      <w:r>
        <w:rPr>
          <w:b/>
        </w:rPr>
        <w:t xml:space="preserve">Quelle: </w:t>
      </w:r>
      <w:r>
        <w:t>https://mcp.opencaselaw.ch/entscheid/bvger_F-4576_2022</w:t>
      </w:r>
    </w:p>
    <w:p>
      <w:r>
        <w:t>FR: TAF F-4576/2022 du 17 octobre 2022</w:t>
      </w:r>
    </w:p>
    <w:p>
      <w:r>
        <w:t>IT: TAF F-4576/2022 del 17 ottobre 2022</w:t>
      </w:r>
    </w:p>
    <w:p>
      <w:pPr>
        <w:pStyle w:val="Heading2"/>
      </w:pPr>
      <w:r>
        <w:t>Regeste</w:t>
      </w:r>
    </w:p>
    <w:p>
      <w:r>
        <w:t>Asile (non-entrée en matière) et renvoi (procédure Dublin - art. 31a al. 1 let. b LAsi)</w:t>
      </w:r>
    </w:p>
    <w:p>
      <w:pPr>
        <w:pStyle w:val="Heading2"/>
      </w:pPr>
      <w:r>
        <w:t>Erwägungen</w:t>
      </w:r>
    </w:p>
    <w:p>
      <w:r>
        <w:rPr>
          <w:b/>
        </w:rPr>
        <w:t>E. 1.1</w:t>
      </w:r>
    </w:p>
    <w:p>
      <w:r>
        <w:t>La procédure devant le Tribunal est régie par la PA, la LTAF et la LTF, à moins que la LAsi n'en dispose autrement (cf. art. 6 LAsi et art. 37 LTAF).</w:t>
      </w:r>
    </w:p>
    <w:p>
      <w:r>
        <w:rPr>
          <w:b/>
        </w:rPr>
        <w:t>E. 1.2</w:t>
      </w:r>
    </w:p>
    <w:p>
      <w:r>
        <w:t>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1.3</w:t>
      </w:r>
    </w:p>
    <w:p>
      <w:r>
        <w:t>L'intéressé a qualité pour recourir. Présenté dans la forme et le délai prescrits par la loi, le recours est recevable (art. 48 al. 1 et art. 52 al. 1 PA, applicables par renvoi de l'art. 37 LTAF et art. 108 al. 3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 et la jurisprudence citée).</w:t>
      </w:r>
    </w:p>
    <w:p>
      <w:r>
        <w:rPr>
          <w:b/>
        </w:rPr>
        <w:t>E. 3</w:t>
      </w:r>
    </w:p>
    <w:p>
      <w:r>
        <w:t>En vertu de l'art. 31a al. 1 let. b LAsi, le SEM refuse d'entrer en matière sur une demande d'asile, lorsque le requérant peut se rendre dans un Etat tiers compétent, en vertu d'un accord international, pour mener la procédure d'asile et de renvoi. Dans ces conditions, le SEM prononce le transfert de l'intéressé de Suisse et ordonne l'exécution de cette mesure (art. 44 LAsi).</w:t>
      </w:r>
    </w:p>
    <w:p>
      <w:r>
        <w:rPr>
          <w:b/>
        </w:rPr>
        <w:t>E. 3.1</w:t>
      </w:r>
    </w:p>
    <w:p>
      <w:r>
        <w:t>Aux termes de l'art. 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3.2</w:t>
      </w:r>
    </w:p>
    <w:p>
      <w:r>
        <w:t>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En revanche, dans une procédure de reprise en charge (anglais : take back), il n'y a en principe aucun nouvel examen de la compétence selon le chapitre III (cf. ATAF 2017 VI/5 consid. 6.2 et 8.2.1 et références citées).</w:t>
      </w:r>
    </w:p>
    <w:p>
      <w:r>
        <w:rPr>
          <w:b/>
        </w:rPr>
        <w:t>E. 3.3</w:t>
      </w:r>
    </w:p>
    <w:p>
      <w:r>
        <w:t>L'Etat responsable de l'examen d'une demande de protection internationale en vertu du règlement Dublin III est tenu de reprendre en charge le ressortissant étranger dont la demande est en cours d'examen et qui a présenté une demande auprès d'un autre Etat membre (art. 18 par. 1 point b du règlement Dublin III).</w:t>
      </w:r>
    </w:p>
    <w:p>
      <w:r>
        <w:rPr>
          <w:b/>
        </w:rPr>
        <w:t>E. 3.4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notamment ATAF 2015/9 consid. 8.2.1 et 2012/4 consid. 2.4),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l'OA 1 (cf. à ce sujet les ATAF 2015/9 consid. 8.2.2 et 2012/4 consid. 2.4 in fine et les références citées).</w:t>
      </w:r>
    </w:p>
    <w:p>
      <w:r>
        <w:rPr>
          <w:b/>
        </w:rPr>
        <w:t>E. 4.1</w:t>
      </w:r>
    </w:p>
    <w:p>
      <w:r>
        <w:t>Dans le cas particulier, les investigations entreprises par le SEM ont révélé, après consultation de l'unité centrale du système européen « Eurodac », que le recourant avait déposé une demande d'asile en Grèce le 6 mai 2019, ainsi qu'une seconde demande d'asile en Slovénie le 26 novembre 2021. Le 15 juillet 2022, le SEM a dès lors soumis aux autorités slovènes compétentes, dans le délai fixé à l'art. 23 par. 2 du règlement Dublin III, une requête aux fins de reprise en charge. Le 23 juillet 2022, soit dans le délai fixé par l'art. 25 par. 1 du règlement Dublin IIII, lesdites autorités ont expressément accepté de reprendre l'intéressé en charge, de sorte que la compétence de la Slovénie pour traiter sa demande d'asile est donnée. Le recourant ne conteste pas, sur le principe, la compétence de la Slovénie.</w:t>
      </w:r>
    </w:p>
    <w:p>
      <w:r>
        <w:rPr>
          <w:b/>
        </w:rPr>
        <w:t>E. 5</w:t>
      </w:r>
    </w:p>
    <w:p>
      <w:r>
        <w:t>Pour s'opposer à son transfert en Slovénie, le recourant a essentiellement mis en avant les conditions difficiles prévalant dans ce pays pour les demandeurs d'asile concernant les conditions d'accueil, le déroulement des procédures d'asile et le risque de pushbacks en direction de la Croatie.</w:t>
      </w:r>
    </w:p>
    <w:p>
      <w:r>
        <w:rPr>
          <w:b/>
        </w:rPr>
        <w:t>E. 5.1</w:t>
      </w:r>
    </w:p>
    <w:p>
      <w:r>
        <w:t>En vertu de l'art. 3 par. 2 phr.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du règlement Dublin III afin d'établir si un autre Etat peut être désigné comme responsable (cf. ATAF 2017 VI/7 consid. 4.2). Lorsqu'il est impossible de transférer le demandeur vers un Etat désigné sur la base des critères du chapitre III ou vers le premier Etat auprès duquel la demande a été introduite, l'Etat membre procédant à la détermination devient l'Etat responsable (art. 3 par. 2 al. 3 du règlement Dublin III).</w:t>
      </w:r>
    </w:p>
    <w:p>
      <w:r>
        <w:rPr>
          <w:b/>
        </w:rPr>
        <w:t>E. 5.2</w:t>
      </w:r>
    </w:p>
    <w:p>
      <w:r>
        <w:t>Selon la jurisprudence constante du Tribunal de céans (cf. notamment l'arrêt du TAF D-3760/2022 du 7 septembre 2022 et la référence citée), il n'y a aucune raison sérieuse de croire qu'il existe, en Slovénie, des défaillances systémiques dans la procédure d'asile et les conditions d'accueil des demandeurs, qui entraînent un risque de traitement inhumain ou dégradant au sens de l'art. 4 de la Charte UE.</w:t>
      </w:r>
    </w:p>
    <w:p>
      <w:r>
        <w:rPr>
          <w:b/>
        </w:rPr>
        <w:t>E. 5.3</w:t>
      </w:r>
    </w:p>
    <w:p>
      <w:r>
        <w:t>La Slovénie est liée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w:t>
      </w:r>
    </w:p>
    <w:p>
      <w:r>
        <w:rPr>
          <w:b/>
        </w:rPr>
        <w:t>E. 5.4</w:t>
      </w:r>
    </w:p>
    <w:p>
      <w:r>
        <w:t>La présomption de sécurité peut être renversée en présence d'indices sérieux que, dans le cas concret, les autorités de l'Etat membre désigné comme étant responsable ne respecteraient pas le droit international (cf. ATAF 2010/45 consid. 7.4 et 7.5).</w:t>
      </w:r>
    </w:p>
    <w:p>
      <w:r>
        <w:rPr>
          <w:b/>
        </w:rPr>
        <w:t>E. 5.5</w:t>
      </w:r>
    </w:p>
    <w:p>
      <w:r>
        <w:t>Dans le cas particulier, le recourant n'a cependant fourni aucun moyen de preuve indiquant qu'il n'aurait pas eu accès, dans ce pays, à une procédure d'examen de sa demande d'asile conforme aux standards minimaux de l'Union européenne et contraignants en droit international public. Il n'a par ailleurs avancé aucun élément concret susceptible de démontrer que la Slovénie ne respecterait pas le principe du non-refoulement à son endroit et, partant, faillirait à ses obligations internationales en le renvoyant dans un pays où sa vie, son intégrité corporelle ou sa liberté seraient sérieusement menacées, ou encore d'où il risquerait d'être astreint à se rendre dans un tel pays. Au demeurant, si - après son transfert en Slovénie - le recourant devait être contraint par les circonstances à mener une existence non conforme à la dignité humaine ou s'il devait estimer que ce pays viole ses obligations d'assistance à son encontre, il lui appartiendrait de faire valoir ses droits directement auprès des autorités slovènes, en usant des voies de droit adéquates (cf. art. 26 de la directive Accueil).</w:t>
      </w:r>
    </w:p>
    <w:p>
      <w:r>
        <w:rPr>
          <w:b/>
        </w:rPr>
        <w:t>E. 6</w:t>
      </w:r>
    </w:p>
    <w:p>
      <w:r>
        <w:t>Sur un autre plan, le recourant a mis en avant ses problèmes médicaux, en arguant qu'en cas de retour en Slovénie, il n'aurait pas accès aux soins essentiels pour la prise en charge de ses difficultés de santé et risquerait ainsi une aggravation dangereuse de son état de santé.</w:t>
      </w:r>
    </w:p>
    <w:p>
      <w:r>
        <w:rPr>
          <w:b/>
        </w:rPr>
        <w:t>E. 6.1</w:t>
      </w:r>
    </w:p>
    <w:p>
      <w:r>
        <w:t>Selon la jurisprudence de la Cour EDH (cf. arrêt Paposhvili c. Belgique du 13 décembre 2016, requête n°41738/10 ;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Comme l'a précisé la Cour 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ATAF 2017 VI/7 con-sid. 6.2 et la jurisprudence citée).</w:t>
      </w:r>
    </w:p>
    <w:p>
      <w:r>
        <w:rPr>
          <w:b/>
        </w:rPr>
        <w:t>E. 6.2</w:t>
      </w:r>
    </w:p>
    <w:p>
      <w:r>
        <w:t>En l'espèce, il ressort des certificats médicaux versés au dossier que l'intéressé souffre de troubles physiques et psychiques. Il est en particulier atteint d'un hépatite B au stade 3 ne nécessitant aucun traitement en l'état, d'une tuberculose latente nécessitant un traitement médicamenteux et d'une maladie parasitaire asymptomatique nécessitant un traitement médicamenteux. Il souffre par ailleurs de sécheresse oculaire, d'une lombalgie aiguë ainsi que d'un symptôme de stress posttraumatique, nécessitant un traitement médicamenteux en cas de péjoration.</w:t>
      </w:r>
    </w:p>
    <w:p>
      <w:r>
        <w:rPr>
          <w:b/>
        </w:rPr>
        <w:t>E. 6.3</w:t>
      </w:r>
    </w:p>
    <w:p>
      <w:r>
        <w:t>Il n'est pas contesté en l'occurrence que le recourant est atteint dans sa santé. Cela étant, sans vouloir minimiser les difficultés affectant l'intéressé, force est de constater que ses problèmes de santé ne sont pas à ce point graves ou complexes qu'ils nécessiteraient une prise en charge particulière qui ferait opposition à son transfert en Slovénie, pays disposant d'une infrastructure médicale comparable à celle de la Suisse, ni d'ailleurs que le recourant ne serait pas en mesure de voyager. Le dossier ne contient en effet aucun élément permettant de retenir que le transfert de l'intéressé en Slovénie l'exposerait à un risque de déclin grave, rapide et irréversible de son état de santé physique ou psychique, de sorte que les conditions d'application très restrictives posées par la jurisprudence à l'application de l'art. 3 CEDH ne sont pas réalisées dans le cas particulier.</w:t>
      </w:r>
    </w:p>
    <w:p>
      <w:r>
        <w:rPr>
          <w:b/>
        </w:rPr>
        <w:t>E. 6.4</w:t>
      </w:r>
    </w:p>
    <w:p>
      <w:r>
        <w:t>En tout état de cause, à son retour en Slovénie, l'intéressé pourra bénéficier du cadre voulu par la directive Accueil, qui impose à ce pays de garantir aux demandeurs d'asile l'accès aux soins médicaux nécessaires qui comportent, au minimum, les soins urgents et le traitement essentiel des maladies et des troubles mentaux graves, et de fournir aux demandeurs ayant des besoins particuliers en matière d'accueil l'assistance médicale ou autre nécessaire , y compris, s'il y a lieu, des soins de santé mentale appropriés (art. 19 par. 1 et 2 directive Accueil). Il sera partant loisible à l'intéressé de s'adresser aux autorités compétentes sur place pour obtenir les prestations médicales auxquelles il a droit au sens de la directive Accueil, étant précisé qu'il lui sera aussi possible de se constituer, au besoin, une réserve de médicaments avant son départ de Suisse.</w:t>
      </w:r>
    </w:p>
    <w:p>
      <w:r>
        <w:rPr>
          <w:b/>
        </w:rPr>
        <w:t>E. 6.5</w:t>
      </w:r>
    </w:p>
    <w:p>
      <w:r>
        <w:t>Il incombera d'ailleurs au SEM, tel qu'il l'a lui-même relevé dans sa décision et tel que prévu dans le document sur les modalités de transfert, de transmettre aux autorités slovènes, sous une forme appropriée et avant l'exécution du transfert, les informations adéquates sur la situation médicale du recourant (art. 31 et 32 règlement Dublin III), de sorte à faciliter sa prise en charge médicale.</w:t>
      </w:r>
    </w:p>
    <w:p>
      <w:r>
        <w:rPr>
          <w:b/>
        </w:rPr>
        <w:t>E. 6.6</w:t>
      </w:r>
    </w:p>
    <w:p>
      <w:r>
        <w:t>En conséquence, l'intéressé ne saurait se prévaloir d'éléments d'ordre médical de nature à constituer un obstacle à son transfert vers la Slovénie au regard de l'art. 3 CEDH et à justifier ainsi l'application de la clause discrétionnaire prévue par l'art. 17 par. 1 du règlement Dublin III.</w:t>
      </w:r>
    </w:p>
    <w:p>
      <w:r>
        <w:rPr>
          <w:b/>
        </w:rPr>
        <w:t>E. 6.7</w:t>
      </w:r>
    </w:p>
    <w:p>
      <w:r>
        <w:t>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 recourant de voir sa demande d'asile examinée par la Suisse.</w:t>
      </w:r>
    </w:p>
    <w:p>
      <w:r>
        <w:rPr>
          <w:b/>
        </w:rPr>
        <w:t>E. 7</w:t>
      </w:r>
    </w:p>
    <w:p>
      <w:r>
        <w:t>En conséquence, c'est à bon droit que le SEM n'est pas entré en matière sur la demande d'asile du recourant, en application de l'art. 31a al. 1 let. b LAsi, et qu'il a prononcé son transfert de Suisse en Slovénie, en application de l'art. 44 LAsi, aucune exception à la règle générale du renvoi n'étant réalisée (art. 32 OA 1).</w:t>
      </w:r>
    </w:p>
    <w:p>
      <w:r>
        <w:rPr>
          <w:b/>
        </w:rPr>
        <w:t>E. 8</w:t>
      </w:r>
    </w:p>
    <w:p>
      <w:r>
        <w:t>Partant, le recours est rejeté. S'avérant manifestement infondé, il est rejeté dans une procédure à juge unique, avec l'approbation d'un second juge (art. 111 let. e LAsi) et il est par ailleurs renoncé à un échange d'écritures, le présent arrêt n'étant motivé que sommairement (art. 111a al. 1 et 2 LAsi). En outre, en l'absence d'étendue exceptionnelle ou de difficulté particulière de l'affaire, l'octroi d'un délai pour le dépôt d'un mémoire complémentaire en application de l'art. 53 PA - ayant pour effet de prolonger artificiellement le délai de recours de cinq jours ouvrables voulu par le législateur fédéral (cf. art. 108 al. 3 LAsi) - n'est pas justifié (dans le même sens, cf. les arrêts du TAF E-3711/2022 du 30 août 2022 consid. 3 et F-116/220 du 15 janvier 2020 p. 11). Enfin, dans la mesure où il a été immédiatement statué sur le fond, la requête formulée dans le mémoire de recours tendant à l'octroi de l'effet suspensif au recours est devenue sans objet. Vu l'issue de la cause, il y a lieu de mettre les frais de procédure à la charge du recourant, conformément aux art. 63 al. 1 PA et art. 1 à 3 du règlement du 21 février 2008 concernant les frais, dépens et indemnités fixés par le Tribunal administratif fédéral (FITAF, RS 173.320.2). Dans la mesure où les conclusions du recours se sont avérées d'emblée vouées à l'échec, le recourant ne saurait prétendre à l'octroi de l'assistance judiciaire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