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F-4549/2023 vom 30. August 2023</w:t>
      </w:r>
    </w:p>
    <w:p>
      <w:r>
        <w:t>Bundesverwaltungsgericht, 2023-08-30, FR</w:t>
      </w:r>
    </w:p>
    <w:p>
      <w:r>
        <w:rPr>
          <w:b/>
        </w:rPr>
        <w:t xml:space="preserve">Quelle: </w:t>
      </w:r>
      <w:r>
        <w:t>https://mcp.opencaselaw.ch/entscheid/bvger_F-4549_2023</w:t>
      </w:r>
    </w:p>
    <w:p>
      <w:r>
        <w:t>FR: TAF F-4549/2023 du 30 août 2023</w:t>
      </w:r>
    </w:p>
    <w:p>
      <w:r>
        <w:t>IT: TAF F-4549/2023 del 30 agosto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Son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3.4</w:t>
      </w:r>
    </w:p>
    <w:p>
      <w:r>
        <w:t>Dans une procédure de prise en charge, comme en l'espèce, les critères énumérés au chapitre III du règlement (art. 8-15) doivent être appliqués successivement (principe de l'application hiérarchique des critères de compétence, art. 7 par. 1 règlement Dublin III). Pour ce faire, il y a lieu de se baser sur la situation existant au moment du dépôt de la première demande dans un Etat membre (art. 7 par. 2 règlement Dublin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règlement Dublin III).</w:t>
      </w:r>
    </w:p>
    <w:p>
      <w:r>
        <w:rPr>
          <w:b/>
        </w:rPr>
        <w:t>E. 4.1</w:t>
      </w:r>
    </w:p>
    <w:p>
      <w:r>
        <w:t>En l'occurrence, les investigations entreprises par le SEM ont permis d'établir, après consultation du système d'information sur les visas CS-VIS, qu'un visa avait été octroyé à l'intéressé par les autorités françaises pour la période du 13 février 2023 au 13 mai 2023.</w:t>
      </w:r>
    </w:p>
    <w:p>
      <w:r>
        <w:rPr>
          <w:b/>
        </w:rPr>
        <w:t>E. 4.2</w:t>
      </w:r>
    </w:p>
    <w:p>
      <w:r>
        <w:t>Ainsi, c'est à juste titre que l'autorité inférieure a fait application du critère de compétence énoncé à l'art. 12 par. 2 du règlement Dublin III (sur renvoi de l'art. 12 par. 4 de ce même règlement), disposition qui prévoit notamment que si le demandeur est titulaire d'un visa en cours de validité, l'Etat membre qui l'a délivré est responsable de l'examen de la demande de protection internationale. Par ailleurs, comme le relève le recourant lors de son audition sur les données personnelles du 17 mai 2023, le visa délivré par les autorités françaises repose sur un passeport portant les données personnelles d'un certain A._______, ressortissant pakistanais, né le (...). L'intéressé a indiqué avoir acheté ce faux passeport pakistanais le 31 janvier 2022 pour 900 dollars, grâce à l'aide d'un ami. Il se serait ensuite rendu en Tanzanie, endroit depuis lequel il aurait sollicité un visa Schengen auprès de la Représentation française. A cet égard, l'existence d'une fraude, telle que l'utilisation d'un faux passeport pour l'obtention d'un visa, n'est, selon l'art. 12 par. 5 du règlement Dublin III, pas un motif d'absence de responsabilité, sauf si l'Etat requis peut établir que la fraude est intervenue après la délivrance du visa, ce qui, en l'espèce, n'est pas le cas. Ainsi, conformément à l'art. 12 par. 5 du règlement Dublin III, les circonstances dans lesquelles ce visa a été délivré ne font pas obstacle à l'attribution de la responsabilité de la demande d'asile du recourant à l'Etat membre qui l'a octroyé, soit la France.</w:t>
      </w:r>
    </w:p>
    <w:p>
      <w:r>
        <w:rPr>
          <w:b/>
        </w:rPr>
        <w:t>E. 4.3</w:t>
      </w:r>
    </w:p>
    <w:p>
      <w:r>
        <w:t>Il résulte de ce qui précède que c'est donc à juste titre que le SEM a, le 1er juin 2023, soumis aux autorités françaises compétentes, dans le délai fixé à l'art. 21 par. 1 règlement Dublin III, une requête aux fins de prise en charge de l'intéressé, fondée sur l'art. 12 par. 4 du règlement Dublin III.</w:t>
      </w:r>
    </w:p>
    <w:p>
      <w:r>
        <w:rPr>
          <w:b/>
        </w:rPr>
        <w:t>E. 4.4</w:t>
      </w:r>
    </w:p>
    <w:p>
      <w:r>
        <w:t>Ayant expressément accepté, le 1er août 2023 (soit dans le délai prévu par l'art. 22 par. 1 règlement Dublin III), de prendre en charge le requérant sur la base de la disposition invoquée par le SEM, la France a reconnu sa compétence pour traiter sa demande d'asile. La compétence de la France n'est du reste pas contestée par le recourant.</w:t>
      </w:r>
    </w:p>
    <w:p>
      <w:r>
        <w:rPr>
          <w:b/>
        </w:rPr>
        <w:t>E. 5.1</w:t>
      </w:r>
    </w:p>
    <w:p>
      <w:r>
        <w:t>Cela étant posé, il y a maintenant lieu d'examiner si, sur la base de l'art. 3 par. 2 al. 2 du règlement Dublin III, 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la France est liée à cette Charte et qu'elle est partie à la Convention du 28 juillet 1951 relative au statut des réfugiés (Conv. réfugiés, RS 0.142.30), au Protocole additionnel du 31 janvier 1967 (Prot., RS 0.142.301), à la Convention de sauvegarde des droits de l'homme et des libertés fondamentales (CEDH, RS 0.101) ainsi qu'à la Convention du 10 décembre 1984 contre la torture et autres peines ou traitements cruels, inhumains ou dégradants (Conv. torture, RS 0.105) et, qu'à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5.4</w:t>
      </w:r>
    </w:p>
    <w:p>
      <w:r>
        <w:t>Dans le cas d'espèce, le recourant n'a fait valoir aucun élément ou moyen de preuve concret susceptible de remettre en question cette présomption. Toutefois, si ce dernier devait être contraint par les circonstances à mener une existence non conforme à la dignité humaine en France ou s'il devait estimer que ce pays viole ses obligations d'assistance à son encontre ou de toute autre manière porte atteinte à ses droits fondamentaux, il lui appartiendra de faire valoir ses droits directement auprès des autorités françaises en usant des voies de droit adéquates.</w:t>
      </w:r>
    </w:p>
    <w:p>
      <w:r>
        <w:rPr>
          <w:b/>
        </w:rPr>
        <w:t>E. 5.5</w:t>
      </w:r>
    </w:p>
    <w:p>
      <w:r>
        <w:t>Partant, l'application de l'art. 3 par. 2 du règlement Dublin III ne se justifie pas dans le cas d'espèce.</w:t>
      </w:r>
    </w:p>
    <w:p>
      <w:r>
        <w:rPr>
          <w:b/>
        </w:rPr>
        <w:t>E. 6.1</w:t>
      </w:r>
    </w:p>
    <w:p>
      <w:r>
        <w:t>Pour s'opposer à son transfert, l'intéressé fait en substance valoir ne pas souhaiter être transféré en France au motif qu'il ne s'y sentirait pas en sécurité. Des membres de sa famille vivant dans ce pays feraient peser des menaces. Il soutient préférer déposer une demande d'asile en Suisse, au vu de la réputation dont jouit ce pays. Il invoque en outre des douleurs au niveau du cou qui se seraient intensifiées au fil du temps. Par son argumentation, il faut ainsi admettre que l'intéressé sollicite implicitement l'application d'une des clauses discrétionnaires prévues à l'art. 17 du règlement Dublin III, à savoir celle retenue par le par. 1 de cette disposition (clause de souveraineté).</w:t>
      </w:r>
    </w:p>
    <w:p>
      <w:r>
        <w:rPr>
          <w:b/>
        </w:rPr>
        <w:t>E. 6.2</w:t>
      </w:r>
    </w:p>
    <w:p>
      <w:r>
        <w:t>En vertu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le Tribunal dans sa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 2017 VI/5 consid. 8.5.2 ; arrêt du TAF F-5470/2018 du 28 janvier 2019 consid. 6.2).</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6.4</w:t>
      </w:r>
    </w:p>
    <w:p>
      <w:r>
        <w:t>En l'occurrence, n'ayant pas formellement sollicité l'asile en France, il incombera en premier lieu au recourant, à son arrivée dans ce pays, de déposer, dans les meilleurs délais, une demande d'asile auprès des autorités françaises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w:t>
      </w:r>
    </w:p>
    <w:p>
      <w:r>
        <w:rPr>
          <w:b/>
        </w:rPr>
        <w:t>E. 6.4.1</w:t>
      </w:r>
    </w:p>
    <w:p>
      <w:r>
        <w:t>Par ailleurs, le Tribunal relève que l'intéressé n'a fourni aucun élément concret susceptible d'établir que les autorités françaises refuseraient de le prendre en charge et d'examiner sa demande de protection internationale une fois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6.4.2</w:t>
      </w:r>
    </w:p>
    <w:p>
      <w:r>
        <w:t>En outre, il n'a pas démontré que les conditions d'accueil en France après le dépôt de sa demande de protection internationale revêtiraient un degré de pénibilité et de gravité tel au point de constituer un traitement contraire à l'art. 3 CEDH, respectivement à l'art. 3 Conv. Torture. De la même façon, il n'a pas apporté d'indices objectifs, concrets et sérieux qu'il serait alors lui-même durablement privé de tout accès à des conditions matérielles minimales d'accueil prévues par la directive Accueil et qu'il ne pourrait pas bénéficier de l'aide dont il pourrait avoir besoin pour faire valoir ses droits.</w:t>
      </w:r>
    </w:p>
    <w:p>
      <w:r>
        <w:rPr>
          <w:b/>
        </w:rPr>
        <w:t>E. 6.4.3</w:t>
      </w:r>
    </w:p>
    <w:p>
      <w:r>
        <w:t>Le Tribunal observe également, concernant la crainte du recourant de faire l'objet de menaces en France, que ce pays est un Etat de droit et que rien ne laisse à penser que les autorités compétentes ne lui offriraient pas une protection adéquate, au cas où il en ferait la demande. Ce dernier pourra donc sans autre s'adresser, une fois arrivé dans ce pays, aux autorités policières ou judiciaires en cas de besoin.</w:t>
      </w:r>
    </w:p>
    <w:p>
      <w:r>
        <w:rPr>
          <w:b/>
        </w:rPr>
        <w:t>E. 6.5</w:t>
      </w:r>
    </w:p>
    <w:p>
      <w:r>
        <w:t>Au demeurant, il sied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ATAF 2010/45 consid. 8.3).</w:t>
      </w:r>
    </w:p>
    <w:p>
      <w:r>
        <w:rPr>
          <w:b/>
        </w:rPr>
        <w:t>E. 6.6</w:t>
      </w:r>
    </w:p>
    <w:p>
      <w:r>
        <w:t>S'agissant des problèmes de santé invoqués par le recourant, il ressort des divers documents médicaux versés au dossier les diagnostics suivants : état anxiodépressif et cervicalgies non déficitaires. A cet égard, différents traitements médicamenteux, composés majoritairement d'anti-inflammatoire, d'antalgique et de crèmes, ont été mis en place. L'intéressé n'établit cependant pas qu'il ne serait pas en mesure de voyager ou que son transfert représenterait un danger concret pour sa santé. En effet, sans vouloir les minimiser, ses problèmes de santé n'apparaissent pas d'une gravité telle que son transfert en France, pays disposant d'une infrastructure médicale comparable à celle de la Suisse, serait, d'emblée, illicite au sens restrictif de la jurisprudence relative à l'art. 3 CEDH (cf. supra, consid. 6.3 ; arrêt du TAF F-3862/2023 du 17 juillet 2023 consid. 7.2). En outre, si le recourant prétend que ses douleurs au cou auraient empiré, le Tribunal constate que le dernier rapport médical versé au dossier indique qu'un suivi est recommandé, bien qu'aucune urgence ne soit rapportée du fait qu'il s'agit de cervicalgies non déficitaires (cf. dossier SEM, pce. 10/2).</w:t>
      </w:r>
    </w:p>
    <w:p>
      <w:r>
        <w:rPr>
          <w:b/>
        </w:rPr>
        <w:t>E. 6.7</w:t>
      </w:r>
    </w:p>
    <w:p>
      <w:r>
        <w:t>Par conséquent, le transfert de l'intéressé vers la France n'est pas contraire aux obligations découlant des dispositions conventionnelles auxquelles la Suisse est liée.</w:t>
      </w:r>
    </w:p>
    <w:p>
      <w:r>
        <w:rPr>
          <w:b/>
        </w:rPr>
        <w:t>E. 6.8</w:t>
      </w:r>
    </w:p>
    <w:p>
      <w:r>
        <w:t>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Par ailleurs, les conclusions du recours étant d'emblée vouées à l'échec, la requête d'assistance judiciaire totale est rejetée.</w:t>
      </w:r>
    </w:p>
    <w:p>
      <w:r>
        <w:rPr>
          <w:b/>
        </w:rPr>
        <w:t>E. 11</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