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F-4533/2024 vom 22. Juli 2024</w:t>
      </w:r>
    </w:p>
    <w:p>
      <w:r>
        <w:t>Bundesverwaltungsgericht, 2024-07-22, DE</w:t>
      </w:r>
    </w:p>
    <w:p>
      <w:r>
        <w:rPr>
          <w:b/>
        </w:rPr>
        <w:t xml:space="preserve">Quelle: </w:t>
      </w:r>
      <w:r>
        <w:t>https://mcp.opencaselaw.ch/entscheid/bvger_F-4533_2024</w:t>
      </w:r>
    </w:p>
    <w:p>
      <w:r>
        <w:t>FR: TAF F-4533/2024 du 22 juillet 2024</w:t>
      </w:r>
    </w:p>
    <w:p>
      <w:r>
        <w:t>IT: TAF F-4533/2024 del 22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es versäumt, seine Vorbringen zu den Ereignissen an der Grenze (Push-backs und Gewaltanwendung seitens der polnischen Beamten) sorgfältig und ernsthaft zu prüfen und in der Entscheidfindung zu berücksichtigen. Damit macht er eine Verletzung seines Anspruchs auf rechtliches Gehör geltend.</w:t>
      </w:r>
    </w:p>
    <w:p>
      <w:r>
        <w:rPr>
          <w:b/>
        </w:rPr>
        <w:t>E. 3.2</w:t>
      </w:r>
    </w:p>
    <w:p>
      <w:r>
        <w:t>Die Vorinstanz nahm im angefochtenen Entscheid zu den Befürchtungen des Beschwerdeführers Stellung. Dass sie darin keinen Grund für die Anwendung der Souveränitätsklausel erblickt, stellt eine materielle Frage dar (E. 7) und beschlägt nicht den Anspruch auf rechtliches Gehör.</w:t>
      </w:r>
    </w:p>
    <w:p>
      <w:r>
        <w:rPr>
          <w:b/>
        </w:rPr>
        <w:t>E. 3.3</w:t>
      </w:r>
    </w:p>
    <w:p>
      <w:r>
        <w:t>Die formelle Rüge erweist sich als unbegründet, weshalb das Eventualbegehren, die Sache zur Neubeurteilung an die Vorinstanz zurückzuweisen, abzuweisen ist.</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w:t>
      </w:r>
    </w:p>
    <w:p>
      <w:r>
        <w:t>Wie die Vorinstanz zutreffend ausgeführt hat, kann der Beschwerdeführer aus der Anwesenheit zweier Onkel und einer Tante in der Schweiz nichts zu seinen Gunsten ableiten, da diese nicht unter den Begriff der Familienangehörigen im Sinne von Art. 9 Dublin-III-VO fallen (Art. 2 Bst. g Dublin-III-VO). Ein Abhängigkeitsverhältnis wird nicht geltend gemacht. Somit kann die Anwesenheit der erwähnten Personen die Zuständigkeit der Schweiz nicht begründen.</w:t>
      </w:r>
    </w:p>
    <w:p>
      <w:r>
        <w:rPr>
          <w:b/>
        </w:rPr>
        <w:t>E. 6.1</w:t>
      </w:r>
    </w:p>
    <w:p>
      <w:r>
        <w:t>Gemäss Rechtsprechung des Bundesverwaltungsgerichts gibt es entgegen der Ansicht des Beschwerdeführers aktuell keine Gründe für die Annahme, dass das Asylverfahren und die Aufnahmebedingungen in Polen systemische Schwachstellen im Sinne von Art. 3 Abs. 2 Sätze 2 und 3 Dublin-III-VO aufweisen (vgl. bspw. Urteile des BVGer D-3290/2024 vom 3. Juni 2024, F-6736/2023 vom 27. Februar 2024 und F-4759/2023 vom 13. September 2023). Selbst unter Berücksichtigung der vom Beschwerdeführer geschilderten Behandlung in Polen ist nicht davon auszugehen, das Land verstosse aktuell systematisch gegen seine vertraglichen Verpflichtungen als zuständiger Dublin-Mitgliedstaat. Es ist davon auszugehen, dass Gesuchstellende, welche gestützt auf die Dublin-III-VO nach Polen überstellt werden, Zugang zum dortigen Asylverfahren erhalten. Sofern auf einen Entscheid des Verwaltungsgerichts Hannover vom 7. Oktober 2022 Bezug genommen wird, gilt es festzuhalten, dass dieses Urteil für das Bundesverwaltungsgericht keinerlei bindende Wirkung hat und überdies in der überwiegenden deutschen verwaltungsgerichtlichen Rechtsprechung systemische Mängel im polnischen Asylverfahren und den dortigen Aufnahmebedingungen nicht angenommen werden (vgl. dazu Entscheidung des Verwaltungsgerichts München vom 10. Oktober 2023 Rn. 19 f. [Az. M 10 S. 23.50893]).</w:t>
      </w:r>
    </w:p>
    <w:p>
      <w:r>
        <w:rPr>
          <w:b/>
        </w:rPr>
        <w:t>E. 6.2</w:t>
      </w:r>
    </w:p>
    <w:p>
      <w:r>
        <w:t>Unter diesen Umständen ist die Anwendung von Art. 3 Abs. 2 Dublin-III-VO nicht gerechtfertigt.</w:t>
      </w:r>
    </w:p>
    <w:p>
      <w:r>
        <w:rPr>
          <w:b/>
        </w:rPr>
        <w:t>E. 7.1</w:t>
      </w:r>
    </w:p>
    <w:p>
      <w:r>
        <w:t>Der Beschwerdeführer macht geltend, bei einer Wegweisung nach Polen drohe ihm eine Verletzung von Art. 3 EMRK. Das Asylsystem in Polen sei überlastet, der Zugang zum Asylverfahren sei nicht gewährleistet, es komme zu systematischen Inhaftierungen von Dublin-Rückkehrern und die medizinische Versorgung sei unzureichend. Folglich sei ein humanitärer Selbsteintritt gemäss Art. 29a Abs. 3 der Asylverordnung 1 vom 11. August 1999 (AsylV 1, SR 142.311) angebracht.</w:t>
      </w:r>
    </w:p>
    <w:p>
      <w:r>
        <w:rPr>
          <w:b/>
        </w:rPr>
        <w:t>E. 7.2</w:t>
      </w:r>
    </w:p>
    <w:p>
      <w:r>
        <w:t>Der Beschwerdeführer vermag nicht darzutun, dass die ihn bei einer Rückführung nach Polen zu erwartenden Bedingungen derart schlecht sind, dass sie zu einer Verletzung von Art. 3 EMRK führen könnten. Es besteht kein Grund zur Annahme, die dortigen Behörden würden ihm nach einer Überstellung den Zugang zum Asyl- respektive zu einem Wiederaufnahmeverfahren unter Einhaltung der Regeln der Verfahrensrichtlinie verweigern. Es ist darauf hinzuweisen, dass Polen bisher gar nicht die Möglichkeit gehabt hat, ein völkerrechtskonformes Asylverfahren durchzuführen, da sich der Beschwerdeführer diesem aus eigener Initiative nach drei Tagen entzogen hat. Es bestehen auch keine Anhaltspunkte für die Annahme, Polen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polnischen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von polnischen Beamten. Das Land ist ein funktionierender Rechtsstaat und die Behörden sind gewillt und fähig, staatlichen Schutz zu gewähren.</w:t>
      </w:r>
    </w:p>
    <w:p>
      <w:r>
        <w:rPr>
          <w:b/>
        </w:rPr>
        <w:t>E. 7.3</w:t>
      </w:r>
    </w:p>
    <w:p>
      <w:r>
        <w:t>Der Beschwerdeführer macht keine gesundheitlichen Beschwerden geltend, weshalb auf die zutreffenden Ausführungen der Vorinstanz zur medizinischen Versorgung in Polen verwiesen wird. Seine Vorbringen wurden im Übrigen vom SEM auch unter dem Aspekt der humanitären Klausel gemäss Art. 29a Abs. 3 AsylV 1 hinreichend gewürdigt (vgl. dazu BVGE 2015/9). Hinweise auf eine nicht gesetzeskonforme Ausübung des Ermessens bestehen nicht.</w:t>
      </w:r>
    </w:p>
    <w:p>
      <w:r>
        <w:rPr>
          <w:b/>
        </w:rPr>
        <w:t>E. 7.4</w:t>
      </w:r>
    </w:p>
    <w:p>
      <w:r>
        <w:t>Damit erübrigt sich auch die beantragte Einholung von individuellen Zusicherungen der polnischen Behörden bezüglich des Zugangs zum Asylverfahren sowie angemessener Unterbringung, Ernährung und Zugang zur medizinischen Grundversorgung. Das entsprechende Begehren ist abzuweisen.</w:t>
      </w:r>
    </w:p>
    <w:p>
      <w:r>
        <w:rPr>
          <w:b/>
        </w:rPr>
        <w:t>E. 7.5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Die Vorinstanz ist demnach zu Recht auf das Asylgesuch des Beschwerdeführers nicht eingetreten und hat die Wegweisung nach Polen angeordnet.</w:t>
      </w:r>
    </w:p>
    <w:p>
      <w:r>
        <w:rPr>
          <w:b/>
        </w:rPr>
        <w:t>E. 9</w:t>
      </w:r>
    </w:p>
    <w:p>
      <w:r>
        <w:t>Nach dem Gesagten ist die Beschwerde abzuweisen. Mit dem vorliegenden Urteil fällt der am 18. Juli 2024 angeordnete Vollzugsstopp dahin. Das Gesuch um Erteilung der aufschiebenden Wirkung ist gegenstandslos geworden.</w:t>
      </w:r>
    </w:p>
    <w:p>
      <w:r>
        <w:rPr>
          <w:b/>
        </w:rPr>
        <w:t>E. 10.1</w:t>
      </w:r>
    </w:p>
    <w:p>
      <w:r>
        <w:t>Die Begehren erweisen sich als aussichtslos, weshalb das Gesuch um unentgeltliche Prozessführung (Art. 65 Abs. 1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