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F-4532/2023 vom 28. August 2023</w:t>
      </w:r>
    </w:p>
    <w:p>
      <w:r>
        <w:t>Bundesverwaltungsgericht, 2023-08-28, FR</w:t>
      </w:r>
    </w:p>
    <w:p>
      <w:r>
        <w:rPr>
          <w:b/>
        </w:rPr>
        <w:t xml:space="preserve">Quelle: </w:t>
      </w:r>
      <w:r>
        <w:t>https://mcp.opencaselaw.ch/entscheid/bvger_F-4532_2023</w:t>
      </w:r>
    </w:p>
    <w:p>
      <w:r>
        <w:t>FR: TAF F-4532/2023 du 28 août 2023</w:t>
      </w:r>
    </w:p>
    <w:p>
      <w:r>
        <w:t>IT: TAF F-4532/2023 del 28 agosto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la qualité pour recourir ; son recours, qui a été interjeté dans la forme et le délai prescrits, est recevable (art. 48 al. 1 et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 et la jurisprudence citée).</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3.4</w:t>
      </w:r>
    </w:p>
    <w:p>
      <w:r>
        <w:t>Dans une procédure de reprise en charge (take back), comme en l'espèce (cf. infra, consid. 5), il n'y a en principe aucun nouvel examen de la compétence selon le chapitre III du règlement Dublin III (cf. ATAF 2017 VI/5 consid. 6.2 et 8.2.1 et réf. cit.). L'Etat responsable en vertu du règlement est tenu de reprendre en charge - dans les conditions prévues aux art. 23, 24, 25 et 29 - le demandeur dont la requête est en cours d'examen et qui a présenté une demande auprès d'un autre Etat membre ou qui se trouve, sans en avoir reçu la permission, sur le territoire d'un autre Etat membre (art. 18 par. 1 let. b du règlement Dublin III).</w:t>
      </w:r>
    </w:p>
    <w:p>
      <w:r>
        <w:rPr>
          <w:b/>
        </w:rPr>
        <w:t>E. 4</w:t>
      </w:r>
    </w:p>
    <w:p>
      <w:r>
        <w:t>En l'occurrence, les investigations entreprises par le SEM ont permis d'établir, après consultation de l'unité centrale du système européen « Eurodac », que le recourant a déposé une demande d'asile en Autriche le 16 juillet 2023. L'autorité inférieure a, le 4 août 2023, soumis aux autorités autrichiennes compétentes, dans les délais fixés à l'art. 23 par. 2 du règlement Dublin III, une requête aux fins de reprise en charge, fondée sur l'art. 18 par. 1 let. b de ce même règlement. Le 10 août 2023, soit dans le délai prévu à l'art. 25 par. 1 règlement Dublin III, lesdites autorités ont expressément accepté la reprise en charge de l'intéressé, en vertu de la même disposition. Cela étant, les déclarations du recourant à l'occasion de son entretien Dublin, selon lesquelles il n'aurait pas sollicité l'asile en Autriche, ne sont pas de nature à remettre en cause la compétence de ce pays pour connaître de sa demande d'asile. Partant, la responsabilité de l'Autriche pour traiter la demande d'asile du recourant doit être admise.</w:t>
      </w:r>
    </w:p>
    <w:p>
      <w:r>
        <w:rPr>
          <w:b/>
        </w:rPr>
        <w:t>E. 5.1</w:t>
      </w:r>
    </w:p>
    <w:p>
      <w:r>
        <w:t>Au vu de ce qui précède, il y a lieu d'examiner, en vertu de l'art. 3 par. 2 al. 2 règlement Dublin III, s'il y a de sérieuses raisons de croire qu'il existe en Autriche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w:t>
      </w:r>
    </w:p>
    <w:p>
      <w:r>
        <w:rPr>
          <w:b/>
        </w:rPr>
        <w:t>E. 5.2</w:t>
      </w:r>
    </w:p>
    <w:p>
      <w:r>
        <w:t>Il convient de rappeler que ce pays est lié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(CCT, RS 0.105) et, à ce titre, en applique les dispositions.</w:t>
      </w:r>
    </w:p>
    <w:p>
      <w:r>
        <w:rPr>
          <w:b/>
        </w:rPr>
        <w:t>E. 5.3</w:t>
      </w:r>
    </w:p>
    <w:p>
      <w:r>
        <w:t>Dans ces conditions, cet Etat est présumé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[directive Procédure] et directive 2013/33/UE du Parlement européen et du Conseil du 26 juin 2013 établissant des normes pour l'accueil des personnes demandant la protection internationale [refonte], JO L 180/96 du 29.6.2013 [directive Accueil]).</w:t>
      </w:r>
    </w:p>
    <w:p>
      <w:r>
        <w:rPr>
          <w:b/>
        </w:rPr>
        <w:t>E. 5.4</w:t>
      </w:r>
    </w:p>
    <w:p>
      <w:r>
        <w:t>Dans le cas d'espèce, le recourant n'a fait valoir aucun élément ou moyen de preuve concret susceptible de remettre en question cette présomption. Toutefois, si ce dernier devait être contraint par les circonstances à mener dans ce pays une existence non conforme à la dignité humaine ou s'il devait estimer que l'Autriche viole ses obligations d'assistance à son encontre ou de toute autre manière porte atteinte à ses droits fondamentaux, il lui appartiendra de faire valoir ses droits directement auprès des autorités autrichiennes en usant des voies de droit adéquates.</w:t>
      </w:r>
    </w:p>
    <w:p>
      <w:r>
        <w:rPr>
          <w:b/>
        </w:rPr>
        <w:t>E. 5.5</w:t>
      </w:r>
    </w:p>
    <w:p>
      <w:r>
        <w:t>Partant, l'application de l'art. 3 par. 2 du règlement Dublin III ne se justifie pas.</w:t>
      </w:r>
    </w:p>
    <w:p>
      <w:r>
        <w:rPr>
          <w:b/>
        </w:rPr>
        <w:t>E. 6.1</w:t>
      </w:r>
    </w:p>
    <w:p>
      <w:r>
        <w:t>Pour s'opposer à son transfert, l'intéressé a indiqué, en substance, ne pas souhaiter retourner en Autriche, dans la mesure où il ne s'y sentait pas en sécurité en raison de menaces qui pèseraient sur lui de la part « d'ennemis » de sa famille. Ces ennemis se composeraient d'une trentaine de familles, dont des proches du gouvernement, contre qui il serait en conflit depuis 2011. Il a également conclu qu'il ne pouvait pas « avoir confiance » en l'Autriche, pays qui ne l'aurait même pas prévenu du dépôt de sa demande d'asile et qui ne voudrait pas traiter de cette dernière. En outre, il a allégué que l'Autriche le renvoie en Turquie, où il risquerait sa vie. Enfin, il a fait valoir des problèmes médicaux. Cela étant, il a sollicité de manière implicite l'application de la clause discrétionnaire prévue à l'art. 17 par. 1 règlement Dublin III (clause de souveraineté).</w:t>
      </w:r>
    </w:p>
    <w:p>
      <w:r>
        <w:rPr>
          <w:b/>
        </w:rPr>
        <w:t>E. 6.2</w:t>
      </w:r>
    </w:p>
    <w:p>
      <w:r>
        <w:t>Sur la base de la disposition précitée,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2015/9 consid. 8).</w:t>
      </w:r>
    </w:p>
    <w:p>
      <w:r>
        <w:rPr>
          <w:b/>
        </w:rPr>
        <w:t>E. 6.3</w:t>
      </w:r>
    </w:p>
    <w:p>
      <w:r>
        <w:t>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6.4</w:t>
      </w:r>
    </w:p>
    <w:p>
      <w:r>
        <w:t>En l'espèce, l'intéressé n'a ni allégué, ni a fortiori démontré l'existence d'un risque concret et avéré que les autorités autrichiennes refuseraient de le reprendre en charge et de poursuivre l'examen de sa demande de protection, en violation de la directive Procédure. Par ailleurs, le recourant n'a fourni aucun élément concret susceptible de démontrer que l'Autriche ne respecterait pas le principe du non-refoulement et faillirait donc à ses obligations internationales en le renvoyant dans un pays où sa vie, son intégrité corporelle ou sa liberté seraient sérieusement menacées, ou encore d'où il risquerait d'être astreint à se rendre dans un tel pays.</w:t>
      </w:r>
    </w:p>
    <w:p>
      <w:r>
        <w:rPr>
          <w:b/>
        </w:rPr>
        <w:t>E. 6.5</w:t>
      </w:r>
    </w:p>
    <w:p>
      <w:r>
        <w:t>En outre, le recourant, se limitant à des affirmations nullement étayées, n'a pas démontré que ses lesdites conditions d'existence dans ce pays revêtiraient un degré de pénibilité et de gravité tel qu'elles seraient constitutives d'un traitement contraire à l'art. 3 CEDH, respectivement à l'art. 3 CCT. 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Il sied à cet égard de rappeler que le règlement Dublin III ne confère pas aux demandeurs d'asile le droit de choisir l'Etat membre offrant, à leur avis, les meilleures conditions d'accueil comme Etat responsable de l'examen de leur demande d'asile (arrêt de la Cour de justice de l'Union européenne [CJUE] du 10 décembre 2013, C-394/12 Shamso Abdullahi c. Autriche [Grande Chambre], § 59 et § 62 ; ATAF 2017 VI/5 consid. 8.2.1, et références citées ; ATAF 2010/45 consid. 8.3).</w:t>
      </w:r>
    </w:p>
    <w:p>
      <w:r>
        <w:rPr>
          <w:b/>
        </w:rPr>
        <w:t>E. 6.6</w:t>
      </w:r>
    </w:p>
    <w:p>
      <w:r>
        <w:t>Concernant la crainte du recourant d'avoir affaire à certaines personnes ou familles en Autriche avec lesquelles il serait en conflit depuis 2011, le Tribunal relève également, que ce pays est un Etat de droit et que rien ne laisse à penser que les autorités autrichiennes compétentes ne lui offriraient pas une protection adéquate et efficace, au cas où il en ferait la demande. L'intéressé pourra donc sans autre s'adresser, une fois arrivé dans ce pays, aux autorités policières ou judiciaires en cas de besoin.</w:t>
      </w:r>
    </w:p>
    <w:p>
      <w:r>
        <w:rPr>
          <w:b/>
        </w:rPr>
        <w:t>E. 6.7</w:t>
      </w:r>
    </w:p>
    <w:p>
      <w:r>
        <w:t>S'agissant de l'état de santé de l'intéressé, il ressort du document médical versé au dossier que ce dernier souffre d'hémorroïdes et d'hypertension artérielle (cf. dossier SEM, pce. 20/1). A cet égard, il a été constaté que ses problèmes d'hémorroïdes remontaient à plusieurs années et que son hypertension a été diagnostiquée en Turquie il y a quelques mois. Cette dernière affection est cependant bien contrôlée grâce aux médicaments traitant l'hypertension artérielle qui lui ont été prescrits (Nébivolol ainsi que Perindopril/Indapamid/Amlodipin).</w:t>
      </w:r>
    </w:p>
    <w:p>
      <w:r>
        <w:rPr>
          <w:b/>
        </w:rPr>
        <w:t>E. 6.7.1</w:t>
      </w:r>
    </w:p>
    <w:p>
      <w:r>
        <w:t>Au vu de la nature des problèmes de santé susmentionnés, lesquels ne reflètent pas une gravité particulière, et compte tenu de la jurisprudence restrictive en la matière, rien ne permet d'inférer que l'intéressé ne serait pas apte à voyager ou que son transfert vers l'Autriche le mettrait, de manière avérée, en danger concret pour sa santé (cf., à ce sujet, Cour EDH précité Paposhvili c. Belgique, par. 183). Force est en effet de constater que les diagnostics posés et les traitements prescrits ne sont pas révélateurs de maladies d'une gravité ou d'une spécificité telle qu'elles ne pourraient pas être traitées en Autriche.</w:t>
      </w:r>
    </w:p>
    <w:p>
      <w:r>
        <w:rPr>
          <w:b/>
        </w:rPr>
        <w:t>E. 6.7.2</w:t>
      </w:r>
    </w:p>
    <w:p>
      <w:r>
        <w:t>En tout état de cause, l'Autriche, qui est liée par la directive Accueil et dispose à l'évidence de structures médicales suffisantes (cf., notamment, arrêt du TAF F-2515/2023 du 10 mai 2023),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6.7.3</w:t>
      </w:r>
    </w:p>
    <w:p>
      <w:r>
        <w:t>A toutes fins utiles, il est rappelé que, dans le cas où l'intéressé devait avoir besoin de soins particuliers au moment de son transfert vers l'Autriche, il lui appartiendra d'en informer les autorités suisses chargées de l'exécution de cette mesure ; le cas échéant, il incombera à celles-ci de transmettre, sous une forme appropriée, aux autorités autrichiennes les renseignements permettant une éventuelle prise en charge médicale spécifique (art. 31 et 32 RD III). Par conséquent, le transfert du recourant vers l'Autriche n'est pas contraire aux obligations découlant de dispositions conventionnelles auxquelles la Suisse est liée.</w:t>
      </w:r>
    </w:p>
    <w:p>
      <w:r>
        <w:rPr>
          <w:b/>
        </w:rPr>
        <w:t>E. 6.8</w:t>
      </w:r>
    </w:p>
    <w:p>
      <w:r>
        <w:t>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règlement Dublin III (cf. ATAF 2015/9 consid. 8).</w:t>
      </w:r>
    </w:p>
    <w:p>
      <w:r>
        <w:rPr>
          <w:b/>
        </w:rPr>
        <w:t>E. 6.9</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telles que définies à l'art. 29a al. 3 OA 1.</w:t>
      </w:r>
    </w:p>
    <w:p>
      <w:r>
        <w:rPr>
          <w:b/>
        </w:rPr>
        <w:t>E. 7</w:t>
      </w:r>
    </w:p>
    <w:p>
      <w:r>
        <w:t>Au vu de ce qui précède, c'est à juste titre que le SEM n'est pas entré en matière sur la demande d'asile de l'intéressé, en application de l'art. 31a al. 1 let. b LAsi, et a prononcé son transfert de la Suisse vers l'Autriche, en application de l'art. 44 LAsi, aucune exception à la règle générale du renvoi n'étant réalisée (art. 32 OA 1). Par conséquent, le recours doit être rejeté.</w:t>
      </w:r>
    </w:p>
    <w:p>
      <w:r>
        <w:rPr>
          <w:b/>
        </w:rPr>
        <w:t>E. 8</w:t>
      </w:r>
    </w:p>
    <w:p>
      <w:r>
        <w:t>S'avérant manifestement infondé, il l'est dans une procédure à juge unique, avec l'approbation d'une seconde juge (art. 111 let. e LAsi). Il est dès lors renoncé à un échange d'écritures, le présent arrêt n'étant motivé que sommairement (art. 111a al. 1 et 2 LAsi).</w:t>
      </w:r>
    </w:p>
    <w:p>
      <w:r>
        <w:rPr>
          <w:b/>
        </w:rPr>
        <w:t>E. 9</w:t>
      </w:r>
    </w:p>
    <w:p>
      <w:r>
        <w:t>En outre, dans la mesure où il a été immédiatement statué sur le fond, les requêtes formulées dans le mémoire de recours tendant à l'octroi de l'effet suspensif et à la dispense du versement d'une avance de frais sont devenues sans objet.</w:t>
      </w:r>
    </w:p>
    <w:p>
      <w:r>
        <w:rPr>
          <w:b/>
        </w:rPr>
        <w:t>E. 10</w:t>
      </w:r>
    </w:p>
    <w:p>
      <w:r>
        <w:t>Par ailleurs, les conclusions du recours étant d'emblée vouées à l'échec, la requête d'assistance judiciaire totale est rejetée.</w:t>
      </w:r>
    </w:p>
    <w:p>
      <w:r>
        <w:rPr>
          <w:b/>
        </w:rPr>
        <w:t>E. 11</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