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F-4517/2022 vom 17. November 2022</w:t>
      </w:r>
    </w:p>
    <w:p>
      <w:r>
        <w:t>Bundesverwaltungsgericht, 2022-11-17, DE</w:t>
      </w:r>
    </w:p>
    <w:p>
      <w:r>
        <w:rPr>
          <w:b/>
        </w:rPr>
        <w:t xml:space="preserve">Quelle: </w:t>
      </w:r>
      <w:r>
        <w:t>https://mcp.opencaselaw.ch/entscheid/bvger_F-4517_2022</w:t>
      </w:r>
    </w:p>
    <w:p>
      <w:r>
        <w:t>FR: TAF F-4517/2022 du 17 novembre 2022</w:t>
      </w:r>
    </w:p>
    <w:p>
      <w:r>
        <w:t>IT: TAF F-4517/2022 del 17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äussere sich weder zu den Mängeln im rumänischen Asylverfahren, noch zum Zustand des Asylwesens in Rumänien aufgrund der aktuellen Entwicklungen in der Ukraine. Damit habe sie den Sachverhalt ungenügend abgeklärt. Diese Rüge steht im Zusammenhang mit dem Vorbringen, wonach das rumänische Asylsystem Mängel aufweise, die sich im Zusammenhang mit dem Krieg in der Ukraine verschärft hätten (vgl. E. 6.1). Es kann daher auf E. 6.2 f. verwiesen werden.</w:t>
      </w:r>
    </w:p>
    <w:p>
      <w:r>
        <w:rPr>
          <w:b/>
        </w:rPr>
        <w:t>E. 3.2</w:t>
      </w:r>
    </w:p>
    <w:p>
      <w:r>
        <w:t>Der Beschwerdeführer macht ferner geltend, die Vorinstanz habe sich nicht mit der aktuellen Rechtsprechung des Bundesverwaltungsgerichts auseinandergesetzt, insbesondere mit dem Urteil D-3902/2022 vom 12. September 2022. Damit habe sie ihre Begründungspflicht verletzt. Entgegen der Ansicht des Beschwerdeführers beschlägt diese Rüge nicht die Frage einer allfälligen Verletzung des rechtlichen Gehörs, sondern der materiellen Würdigung, weshalb an dieser Stelle ebenfalls auf E. 6.2 f. verwiesen wird.</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Nachdem die rumänischen Behörden innert der in Art. 22 Abs. 1 Dublin-III-VO festgelegten Frist dem Aufnahmegesuch der Vorinstanz zugestimmt haben, ist die Zuständigkeit Rumäniens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moniert, das rumänische Asylsystem weise verschiedene Schwachstellen auf, welche sich im Zusammenhang mit dem Krieg in der Ukraine akzentuiert hätten.</w:t>
      </w:r>
    </w:p>
    <w:p>
      <w:r>
        <w:rPr>
          <w:b/>
        </w:rPr>
        <w:t>E. 5.2</w:t>
      </w:r>
    </w:p>
    <w:p>
      <w:r>
        <w:t>Gemäss Rechtsprechung des Bundesverwaltungsgerichts bestehen keine Gründe für die Annahme, das Asylverfahren und die Aufnahmebedingungen für Antragstellende in Rumänien würden systemische Schwachstellen im Sinne von Art. 3 Abs. 2 zweiter und dritter Satz Dublin-III-VO aufweisen (vgl. etwa die Urteile des BVGer F-1489/2022 vom 21. April 2022 E. 4.7.2; E-1507/2022 vom 5. April 2022 E. 5.2). 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Ausserdem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Für eine Änderung dieser Rechtsprechung besteht - auch unter Berücksichtigung der Einwände des Beschwerdeführers zur Art und Weise, wie er in Rumänien untergebracht gewesen sein soll - keine Veranlassung. Es gelingt dem Beschwerdeführer mit seinen Vorbringen und dem Verweis auf Asylstatistiken aus dem Jahre 2021 nicht, substantiiert darzulegen, dass ihm in Rumänien ein faires Asylverfahren verweigert werden würde.</w:t>
      </w:r>
    </w:p>
    <w:p>
      <w:r>
        <w:rPr>
          <w:b/>
        </w:rPr>
        <w:t>E. 5.3</w:t>
      </w:r>
    </w:p>
    <w:p>
      <w:r>
        <w:t>Unter diesen Umständen ist die Anwendung von Art. 3 Abs. 2 Dublin-III-VO nicht gerechtfertigt. Daran vermag auch die aktuelle, durch den Krieg in der Ukraine bedingte Situation nichts zu ändern. Das Bundesverwaltungsgericht hat kurz nach Ausbruch des Krieges in der Ukraine Verfügungen an die Vorinstanz zu genaueren Abklärungen im Zusammenhang mit den Folgen des Krieges zurückgewiesen (vgl. bspw. Urteil des BVGer F-1489/2022 vom 21. April 2022). Mittlerweile hat sich die Situation verändert und das Bundesverwaltungsgericht erachtet Überstellungen nach Rumänien im Rahmen des Dublin-Verfahrens in Konstellationen wie der vorliegenden als zulässig (vgl. bspw. Urteile des BVGer F-4462/2022 vom 13. Oktober 2022; F-2989/2022 vom 27. Juli 2022). Die rumänischen Behörden teilten den Dublin-Mitgliedstaaten am 2. Juni 2022 denn auch mit, dass (Dublin-)Transfers wieder möglich seien, nachdem sie zu Beginn der Fluchtbewegungen aus der Ukraine kommuniziert hatten, aufgrund des Krieges in der Ukraine bis auf Weiteres keine (Dublin-)Transfers entgegen zu nehmen. Im vom Beschwerdeführer zitierten Urteil D-3902/2022 stellten ungenügende Abklärungen im Zusammenhang mit dem Krieg in der Ukraine nur einen von mehreren Gründen für die Rückweisung an die Vorinstanz dar, weshalb sich daraus nichts zu Gunsten des Beschwerdeführers ableiten lässt. Folglich ist auch keine Verletzung des Untersuchungsgrundsatzes erkennbar.</w:t>
      </w:r>
    </w:p>
    <w:p>
      <w:r>
        <w:rPr>
          <w:b/>
        </w:rPr>
        <w:t>E. 6</w:t>
      </w:r>
    </w:p>
    <w:p>
      <w:r>
        <w:t>Nachfolgend ist zu prüfen, ob das Selbsteintrittsrecht nach Art. 17 Abs. 1 erster Satz Dublin-III-VO auszuüben ist.</w:t>
      </w:r>
    </w:p>
    <w:p>
      <w:r>
        <w:rPr>
          <w:b/>
        </w:rPr>
        <w:t>E. 6.1</w:t>
      </w:r>
    </w:p>
    <w:p>
      <w:r>
        <w:t>Der Beschwerdeführer macht sinngemäss geltend, aufgrund der bestehenden Mängel im rumänischen Asylsystem und der fragilen Situation in der Ukraine bestehe im Falle seiner Überstellung nach Rumänien die Gefahr einer unmenschlichen Behandlung im Sinne von Art. 3 EMRK.</w:t>
      </w:r>
    </w:p>
    <w:p>
      <w:r>
        <w:rPr>
          <w:b/>
        </w:rPr>
        <w:t>E. 6.2</w:t>
      </w:r>
    </w:p>
    <w:p>
      <w:r>
        <w:t>Der Beschwerdeführer vermag nicht darzutun, dass die ihn bei einer Rückführung nach Rumänien zu erwartenden Bedingungen derart schlecht sind, dass sie zu einer Verletzung von Art. 3 EMRK führen könnten. Bei einer allfälligen vorübergehenden Einschränkung der ihm zustehenden Aufnahmebedingungen könnte er sich im Übrigen nötigenfalls an die rumänischen Behörden wenden und seine Rechte auf dem Rechtsweg einfordern (vgl. Art. 26 Aufnahmerichtlinie). Des Weiteren steht ihm die Möglichkeit offen, die vor Ort tätigen karitativen Organisationen zu kontaktieren. Den Akten sind ferner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6.3</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gestützt auf Art. 31a Abs. 1 Bst. b AsylG auf das Asylgesuch des Beschwerdeführers nicht eingetreten und hat die Wegweisung nach Rumänien angeordnet.</w:t>
      </w:r>
    </w:p>
    <w:p>
      <w:r>
        <w:rPr>
          <w:b/>
        </w:rPr>
        <w:t>E. 8</w:t>
      </w:r>
    </w:p>
    <w:p>
      <w:r>
        <w:t>Nach dem Gesagten ist die Beschwerde abzuweisen. Mit dem vorliegenden Urteil fällt die am 14. Oktober 2022 angeordnete aufschiebende Wirkung dahin.</w:t>
      </w:r>
    </w:p>
    <w:p>
      <w:r>
        <w:rPr>
          <w:b/>
        </w:rPr>
        <w:t>E. 9</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