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F-4512/2019 vom 9. September 2019</w:t>
      </w:r>
    </w:p>
    <w:p>
      <w:r>
        <w:t>Bundesverwaltungsgericht, 2019-09-09, FR</w:t>
      </w:r>
    </w:p>
    <w:p>
      <w:r>
        <w:rPr>
          <w:b/>
        </w:rPr>
        <w:t xml:space="preserve">Quelle: </w:t>
      </w:r>
      <w:r>
        <w:t>https://mcp.opencaselaw.ch/entscheid/bvger_F-4512_2019</w:t>
      </w:r>
    </w:p>
    <w:p>
      <w:r>
        <w:t>FR: TAF F-4512/2019 du 9 septembre 2019</w:t>
      </w:r>
    </w:p>
    <w:p>
      <w:r>
        <w:t>IT: TAF F-4512/2019 del 9 settembre 2019</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L'intéressé - qui n'est plus représenté en procédure judiciaire - a qualité pour recourir (art. 48 al. 1 PA, applicable par renvoi de l'art. 37 LTAF). Dans ce contexte, on observera que son représentant légal a mis fin à son mandat suite à la décision du SEM conformément à l'art. 102h al. 4 LAsi (cf. procuration du 14 août 2019 [pce SEM 9] et résiliation de mandat [pce SEM 24]).</w:t>
      </w:r>
    </w:p>
    <w:p>
      <w:r>
        <w:rPr>
          <w:b/>
        </w:rPr>
        <w:t>E. 1.2</w:t>
      </w:r>
    </w:p>
    <w:p>
      <w:r>
        <w:t>Par ailleurs, le recours, interjeté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 Partant, les conclusions tendant à la reconnaissance de la qualité de réfugié et à l'octroi de l'asile respectivement de l'admission provisoire sont irrecevables.</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En revanche,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al. 1 let. b du règlement Dublin III).</w:t>
      </w:r>
    </w:p>
    <w:p>
      <w:r>
        <w:rPr>
          <w:b/>
        </w:rPr>
        <w:t>E. 3.3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 2012/4 consid. 2.4. in fine, et réf. cit.).</w:t>
      </w:r>
    </w:p>
    <w:p>
      <w:r>
        <w:rPr>
          <w:b/>
        </w:rPr>
        <w:t>E. 4.1</w:t>
      </w:r>
    </w:p>
    <w:p>
      <w:r>
        <w:t>En l'occurrence, les investigations entreprises par le SEM ont révélé, après consultation de l'unité centrale du système européen « Eurodac », que le recourant avait déposé une demande d'asile au Portugal, le 11 juillet 2018. En date du 27 août 2019, cet office a dès lors soumis aux autorités portugaises compétentes une demande de reprise en charge, dans les délais fixés à l'art. 23 par. 2 du règlement Dublin III. Les autorités portugaises ayant expressément accepté de reprendre en charge l'intéressé, le 28 août 2019, elles ont reconnu leur compétence pour traiter sa demande d'asile. Ce point n'est pas contesté.</w:t>
      </w:r>
    </w:p>
    <w:p>
      <w:r>
        <w:rPr>
          <w:b/>
        </w:rPr>
        <w:t>E. 4.2</w:t>
      </w:r>
    </w:p>
    <w:p>
      <w:r>
        <w:t>Cependant, le recourant conteste implicitement la compétence du Portugal en faisant valoir qu'il représente un soutien important pour sa mère qui résiderait en Suisse et souffrirait de graves problèmes de santé psychique. Selon l'art. 16 par. 1 du règlement Dublin III, lorsque, du fait notamment d'une maladie grave ou d'un handicap grave, le père ou la mère, résidant légalement dans un Etat membre, est dépendant de l'assistance du demandeur, les Etats membres laissent généralement ensemble ou rapprochent le demandeur et son père ou sa mère, à condition que les liens familiaux aient existé dans le pays d'origine, que le demandeur soit capable de prendre soin de la personne à charge et que les personnes concernées en aient exprimé le souhait par écrit. Bien que placé dans le chapitre IV du règlement Dublin III, l'art. 16 par. 1 du règlement Dublin III doit également être considéré comme un critère de détermination de l'Etat responsable (cf. Filzwieser/Sprung, Dublin III-Verordnung, Vienne 2014, point 4 sur l'art. 16 ; cf. également les articles 7 par. 3 et 17 par. 2 du règlement Dublin III, qui comptent l'art. 16 du règlement Dublin III parmi ces critères). Il est en outre directement applicable et, par conséquent, justiciable devant le Tribunal (cf. dans le même sens, arrêt du TAF D-5090/2017 du 28 mars 2018 et D-3562/2017 du 29 juin 2017, ainsi que réf. cit.). Lorsque les liens familiaux ont existé dans le pays d'origine, il importe de vérifier que le demandeur d'asile ou la personne qui présente avec lui les liens familiaux a effectivement besoin d'une assistance et, le cas échéant, que celui qui doit assurer l'assistance de l'autre est en mesure de le faire. De surcroît, un Etat membre ne saurait déroger à l'obligation de laisser « généralement » ensemble les personnes concernées que si une telle dérogation est justifiée en raison de l'existence d'une situation exceptionnelle (cf. Cour de justice de l'Union européenne [CJUE], arrêt du 6 novembre 2012, K c. Bundesasylamt, C-245/11 ; voir aussi arrêt du TAF D-5090/2017 précité). Les situations de dépendance visées à l'art. 16 par. 1 du règlement Dublin III s'apprécient, autant que possible, sur la base d'éléments objectifs tels que des certificats médicaux ; lorsque de tels éléments ne sont pas disponibles ou ne peuvent être produits, les motifs humanitaires ne peuvent être tenus pour établis que sur la base de renseignements convaincants apportés par les personnes concernées (cf. art. 11 par. 2 du règlement no 1560/2003 dans sa version modifiée par l'art. 1er par. 6 du règlement d'exécution (UE) no 118/2014 de la Commission du 30 janvier 2014 modifiant le règlement (CE) n° 1560/2003 portant modalités d'application du règlement Dublin II (JO L 39 du 8.2.2014 p. 1-43), En l'occurrence, il n'est pas établi que la mère du recourant se trouve dans un rapport de dépendance à l'égard de son fils. En effet, ce dernier n'a fourni aucun document médical attestant des prétendus problèmes de santé de sa mère, ni de la nécessité de sa présence à ses côtés pour lui assurer l'assistance dont elle aurait besoin. Au contraire, il n'a mentionné les prétendus problèmes de santé de sa mère qu'au stade du recours ne permettant pas à l'autorité inférieure de statuer sur un possible lien de dépendance. De plus, selon ses explications, il ne représenterait qu'un soutien pour elle, de sorte que son apport ne serait que d'ordre moral et affectif (cf. pce TAF 1), et, partant, ne relèverait pas d'une situation de dépendance visée par cette disposition. En tout état de cause, il n'est pas démontré que l'intéressé serait en mesure de prodiguer les soins que requerrait sa mère. En outre, selon les dires du recourant, ses soeurs se trouveraient déjà au chevet de leur mère. Enfin, le recourant n'aurait pas vu sa mère depuis 18 ans (cf. pce SEM 13).</w:t>
      </w:r>
    </w:p>
    <w:p>
      <w:r>
        <w:rPr>
          <w:b/>
        </w:rPr>
        <w:t>E. 4.3</w:t>
      </w:r>
    </w:p>
    <w:p>
      <w:r>
        <w:t>Il en résulte que les conditions d'application de l'art. 16 par. 1 du règlement Dublin III ne sont pas remplies. Au vu de ce qui précède, la responsabilité du Portugal au sens du règlement Dublin III pour l'examen de la demande d'asile du recourant est acquise.</w:t>
      </w:r>
    </w:p>
    <w:p>
      <w:r>
        <w:rPr>
          <w:b/>
        </w:rPr>
        <w:t>E. 5.1</w:t>
      </w:r>
    </w:p>
    <w:p>
      <w:r>
        <w:t>Le Tribunal relève qu'il n'y a aucune sérieuse raison de croire qu'il existe, au Portugal,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(cf. art. 3 par. 2 2ème phrase du règlement Dublin III). 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En l'espèce, aucun indice sérieux n'indique que les autorités portugaises compétentes auraient violé le droit de l'intéressé à l'examen, selon une procédure juste et équitable, de sa demande de protection ou auraient refusé de lui garantir une protection conforme au droit international et au droit européen. Au contraire, les autorités portugaises ont expressément accepté de reprendre en charge l'intéressé en tant que demandeur dont la demande est en cours d'examen au sens de l'art. 18 al. 1 par. b du règlement Dublin III. En sus, le recourant n'a fourni aucun élément concret susceptible d'établir que les autorités portugaises refuseraient de le reprendre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(cf. arrêt du TAF F-3623/2019 du 19 juillet 2019). Dans ce contexte, on précisera que, même si les autorités portugaises devaient avoir prononcé une décision de renvoi à l'encontre du recourant - ce qui ne semble pas être le cas sur le vu des pièces au dossier (cf. pce SEM 18 [réponse des autorités portugaises du 28 août 2019]) - cette circonstance ne remettrait pas en cause la compétence de ce pays pour traiter la demande d'asile de l'intéressé. En effet, selon l'art. 18 al. 1 let. d du règlement Dublin III, l'Etat membre responsable est tenu de reprendre en charge le ressortissant de pays tiers dont la demande a été rejetée. Or on ne discerne aucun motif suffisamment pertinent pour faire obstacle à l'application de cette disposition in casu (cf. supra consid. 5, 1er paragraphe).</w:t>
      </w:r>
    </w:p>
    <w:p>
      <w:r>
        <w:rPr>
          <w:b/>
        </w:rPr>
        <w:t>E. 5.2</w:t>
      </w:r>
    </w:p>
    <w:p>
      <w:r>
        <w:t>En outre, le recourant n'a pas démontré, ni même rendu vraisemblable, que ses conditions d'existence au Portugal revêtiraient un tel degré de pénibilité et de gravité qu'elles seraient constitutives d'un traitement contraire à l'art. 3 CEDH. L'intéressé n'a pas non plus apporté d'indices objectifs, concrets et personnels révélant que son transfert dans ce pays lui ferait effectivement courir le risque que ses besoins existentiels minimaux ne seraient pas satisfaits et, ce, de manière durable, sans perspective d'amélioration, au point qu'il faudrait renoncer à un tel transfert. En particulier, durant l'entretien individuel Dublin du 23 août 2019, le recourant n'a invoqué aucune raison d'ordre médical qui s'opposerait à son transfert. Quant au stress mentionné lors de l'entretien, il ne s'agit là nullement d'un problème de santé de nature à remettre en cause son transfert vers le Portugal. En tout état de cause, le Portugal est lié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(art. 19 par. 1 et 2 de ladite directive). Si le recourant devait être contraint par les circonstances à mener au Portugal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portugaises en usant des voies de droit adéquates (art. 26 de la directive Accueil), Il convient encore de rappeler que le règlement Dublin III ne confère pas aux demandeurs d'asile le droit de choisir l'Etat membre offrant, à leur avis, les meilleures conditions d'accueil comme Etat responsable de l'examen de leur demande d'asile (ATAF 2010/45 consid. 8.3).</w:t>
      </w:r>
    </w:p>
    <w:p>
      <w:r>
        <w:rPr>
          <w:b/>
        </w:rPr>
        <w:t>E. 6</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juste titre que le SEM n'est pas entré en matière sur la demande de protection de l'intéressé, en application de l'art. 31a al. 1 let. b LAsi, et qu'il a prononcé son transfert de Suisse vers le Portugal, conformément à l'art. 44 LAsi, aucune exception à la règle générale du renvoi n'étant réalisée (art. 32 OA 1). Le Portugal demeure dès lors l'Etat responsable de l'examen de la demande d'asile du recourant au sens du règlement Dublin III et est tenue - en vertu de l'art. 18 al. 1 let. b dudit règlement - de le reprendre en charge, dans les conditions prévues aux art. 23, 24, 25 et 29.</w:t>
      </w:r>
    </w:p>
    <w:p>
      <w:r>
        <w:rPr>
          <w:b/>
        </w:rPr>
        <w:t>E. 7</w:t>
      </w:r>
    </w:p>
    <w:p>
      <w:r>
        <w:t>Au vu de ce qui précède, le recours doit être rejeté. Dans la mesure où il a été statué sur le fond, la requête formulée dans le recours tendant à l'octroi de l'effet suspensif est sans objet.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8</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