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F-4511/2021 vom 18. Oktober 2021</w:t>
      </w:r>
    </w:p>
    <w:p>
      <w:r>
        <w:t>Bundesverwaltungsgericht, 2021-10-18, DE</w:t>
      </w:r>
    </w:p>
    <w:p>
      <w:r>
        <w:rPr>
          <w:b/>
        </w:rPr>
        <w:t xml:space="preserve">Quelle: </w:t>
      </w:r>
      <w:r>
        <w:t>https://mcp.opencaselaw.ch/entscheid/bvger_F-4511_2021</w:t>
      </w:r>
    </w:p>
    <w:p>
      <w:r>
        <w:t>FR: TAF F-4511/2021 du 18 octobre 2021</w:t>
      </w:r>
    </w:p>
    <w:p>
      <w:r>
        <w:t>IT: TAF F-4511/2021 del 18 ottobre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Der Beschwerdeführer beantragt, die Sache sei zur erneuten Sachverhaltsfeststellung und Neubeurteilung an die Vorinstanz zurückzuweisen. Das Begehren wird nicht weiter begründet, weshalb nicht darauf einzutreten ist.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französischen Behörden liessen das Übernahmeersuchen der Vor-instanz innert der Frist von zwei Monaten unbeantwortet, womit sie die Zuständigkeit Frankreichs implizit anerkannten (Art. 22 Abs. 7 Dublin-III-VO). Nachträglich erteilten sie explizit ihre Zustimmung für die Übernahme des Beschwerdeführers. Die Zuständigkeit Frankreichs ist somit grundsätzlich gegeben, was vom Beschwerdeführer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Beschwerdeführer führt aus, bei einer Rückschaffung nach Frankreich drohe eine Verletzung von Art. 3 EMRK. Gemäss neuestem AIDA-Bericht hätten Asylsuchende, die im Rahmen des Dublin-Verfahrens nach Frankreich rücküberstellt würden, meist keinen Zugang zu einer Unterkunft. Auch die EU-Agentur für Grundrechte habe bereits in einem Bericht vom Januar 2019 geschrieben, dass die Kapazität von Unterbringungsplätzen in Frankreich nicht ausreichen würde, um alle Asylsuchenden unterzubringen. NGOs vor Ort würden zudem schätzen, dass lediglich die Hälfte aller Asylsuchenden in Frankreich einen Unterkunftsplatz erhalten würden. Insbesondere «Dublin-Fällen» würde oft nur ein Leben auf der Strasse übrigbleiben. Da Asylsuchende erst ab dem Moment der offiziellen Registrierung ihres Asylgesuchs einen Anspruch auf Unterbringung hätten und die Termine für die Registrierung schwierig zu bekommen seien, hätten viele Asylsuchende keinen Zugang zu einer Unterkunft. Er selbst sei bereits vorher auf der Strasse gewesen. In Bezug auf seinen Gesundheitszustand gehe die Vorinstanz davon aus, der medizinische Sachverhalt sei ausreichend erstellt. Er leide aber weiterhin an schlimmen Zahnschmerzen. Die Vorinstanz warte nicht ab, bis seine Schmerzen und Beschwerden behandelt seien, sondern habe ihren Entscheid trotz unvollständiger medizinischer Sachlage gefällt. Im Falle einer Rückkehr nach Frankreich würde sich sein Gesundheitszustand stark verschlechtern.</w:t>
      </w:r>
    </w:p>
    <w:p>
      <w:r>
        <w:rPr>
          <w:b/>
        </w:rPr>
        <w:t>E. 5.2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An dieser Einschätzung vermögen die Hinweise in der Beschwerde auf Berichte über die allgemeine Situation für Asylsuchende in Frankreich nichts zu ändern. Darüber hinaus ist darauf hinzuweisen, dass in der vom Beschwerdeführer zitierten Passage des AIDA-Berichts nicht erwähnt ist, dass Asylsuchende in Frankreich keinen Zugang zu einer Unterkunft erhalten. Vielmehr wird beschrieben, dass Rückkehrer aus Dublin-Staaten bei ihrer Ankunft am Flughafen von der Polizei oder den Flughafenbehörden an das Notaufnahmezentrum des Roten Kreuzes verwiesen werden. Als problematisch wird beschrieben, dass Asylbewerber selbstständig in die für sie zuständigen Präfekturen gelangen müssen. Der Bericht zeigt folglich auf, dass es in Frankreich zuständige Stellen gibt, an die sich asylsuchende Rückkehrer wenden können. Dass eine Registrierung praktisch nicht möglich ist und Asylbewerber keinen Zugang zu einer Unterkunft erhalten, wird gerade nicht thematisiert. Gemäss bundesverwaltungsgerichtlicher Praxis weisen das Asylverfahren und das Aufnahmesystem in Frankreich keine systematischen Mängel auf, welche eine Anwendung von Art. 3 Abs. 2 Dublin-III-VO rechtfertigen würden (Urteile des BVGer E-2905/2021 vom 29. Juni 2021 E. 5.1; F-3467/2021 vom 10. August 2021 E. 5.2).</w:t>
      </w:r>
    </w:p>
    <w:p>
      <w:r>
        <w:rPr>
          <w:b/>
        </w:rPr>
        <w:t>E. 5.3</w:t>
      </w:r>
    </w:p>
    <w:p>
      <w:r>
        <w:t>Die Vorinstanz hat sodann das Selbsteintrittsrecht im Sinne von Art. 17 Abs. 1 Dublin-III-VO sowie Art. 29a Abs. 3 AsylV 1 zu Recht nicht ausgeübt: Gemäss Konsultationsbericht vom 12. August 2021 hat der Beschwerdeführer schlechte Zähne und ist von Pregabalin und Clonazepam abhängig. Darüber hinaus wurde eine Drogenabhängigkeit festgestellt. Entgegen der Ausführungen in der Beschwerdeschrift hat die Vorinstanz die entsprechende medizinische Diagnose in ihrem Entscheid berücksichtigt. Sie hat sodann zu Recht festgestellt, dass keine Anhaltspunkte dafür vorliegen, dass dem Beschwerdeführer in Frankreich eine adäquate medizinische Behandlung verweigert werden würde. Sollte der Beschwerdeführer auf eine Behandlung angewiesen sein, so ist darauf hinzuweisen, dass Frankreich über eine ausreichende medizinische Infrastruktur verfügt und gemäss Art. 19 Abs. 1 Aufnahmerichtlinie verpflichtet ist, den Antragstellern die erforderliche medizinische Versorgung, die zumindest die Notversorgung und die unbedingt erforderliche Behandlung von Krankheiten und schweren psychischen Störungen umfasst, zugänglich zu machen. Bei einer Rückweisung nach Frankreich droht somit keine Verletzung von Art. 3 EMRK. Weder ist die Schweiz völkerrechtlich verpflichtet, auf das Asylgesuch einzutreten, noch liegen humanitäre Gründe vor, welche einen Selbsteintritt nahelegen würden.</w:t>
      </w:r>
    </w:p>
    <w:p>
      <w:r>
        <w:rPr>
          <w:b/>
        </w:rPr>
        <w:t>E. 5.4</w:t>
      </w:r>
    </w:p>
    <w:p>
      <w:r>
        <w:t>Die Vorinstanz ist demnach zu Recht gestützt auf Art. 31a Abs. 1 Bst. b AsylG auf das Asylgesuch des Beschwerdeführers nicht eingetreten und hat die Wegweisung nach Frankreich angeordnet.</w:t>
      </w:r>
    </w:p>
    <w:p>
      <w:r>
        <w:rPr>
          <w:b/>
        </w:rPr>
        <w:t>E. 6</w:t>
      </w:r>
    </w:p>
    <w:p>
      <w:r>
        <w:t>Nach dem Gesagten ist die Beschwerde abzuweisen. Mit dem vorliegenden Urteil fällt der am 14. Oktober 2021 angeordnete Vollzugsstopp dahin. Das Gesuch um Erteilung der aufschiebenden Wirkung ist gegenstandslos geworden.</w:t>
      </w:r>
    </w:p>
    <w:p>
      <w:r>
        <w:rPr>
          <w:b/>
        </w:rPr>
        <w:t>E. 7.1</w:t>
      </w:r>
    </w:p>
    <w:p>
      <w:r>
        <w:t>Die Begehren erweisen sich als aussichtslos, weshalb das Gesuch um Gewährung der unentgeltlichen Prozessführung ungeachtet einer allfälligen prozessualen Bedürftigkeit abzuweisen ist (Art. 65 Abs. 1 VwVG).</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