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F-4510/2021 vom 18. Oktober 2021</w:t>
      </w:r>
    </w:p>
    <w:p>
      <w:r>
        <w:t>Bundesverwaltungsgericht, 2021-10-18, DE</w:t>
      </w:r>
    </w:p>
    <w:p>
      <w:r>
        <w:rPr>
          <w:b/>
        </w:rPr>
        <w:t xml:space="preserve">Quelle: </w:t>
      </w:r>
      <w:r>
        <w:t>https://mcp.opencaselaw.ch/entscheid/bvger_F-4510_2021</w:t>
      </w:r>
    </w:p>
    <w:p>
      <w:r>
        <w:t>FR: TAF F-4510/2021 du 18 octobre 2021</w:t>
      </w:r>
    </w:p>
    <w:p>
      <w:r>
        <w:t>IT: TAF F-4510/2021 del 18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Vorweg ist festzuhalten, dass der Beschwerdeführer die mit einem Eventualbegehren auf Rückweisung verbundene Rüge betreffend Verletzung des rechtlichen Gehörs durch die Vorinstanz nicht näher begründet. Sie ist auch anhand der vorinstanzlichen Akten nicht nachzuvollziehen. Es besteht deshalb kein Anlass für eine Rückweisung der Sache an die Vor-instanz aus diesem Grund.</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Nachdem die spanischen Behörden ihre standardmässige Zustimmung zum Übernahmeersuchen nach Art. 22 Abs. 7 Dublin-III-VO mit Schreiben vom 11. August 2021 angekündigt und sich innert der entsprechenden Frist bis zum 7. Oktober 2021 nicht mehr dazu geäussert haben, ist die Zuständigkeit gemäss dieser Bestimmung an Spanien übergegangen (und im Übrigen auch unbestritten).</w:t>
      </w:r>
    </w:p>
    <w:p>
      <w:r>
        <w:rPr>
          <w:b/>
        </w:rPr>
        <w:t>E. 5</w:t>
      </w:r>
    </w:p>
    <w:p>
      <w:r>
        <w:t>Gegen seine Überstellung nach Spanien bringt der Beschwerdeführer im Wesentlichen vor, das dortige Asylverfahren weise systemische Mängel auf. Die allgemeine Situation für Flüchtlinge präsentiere sich in Spanien als kritisch und die Lebensbedingungen in den Unterkünften seien ungenügend. Zudem sei sein Leben in Spanien bedroht, wobei er nicht auf den Schutz der dortigen Polizei zählen könne. Schliesslich macht er geltend, dass in Spanien eine adäquate Behandlung von bei ihm bestehenden gesundheitlichen Beeinträchtigungen nicht gewährleistet sei.</w:t>
      </w:r>
    </w:p>
    <w:p>
      <w:r>
        <w:rPr>
          <w:b/>
        </w:rPr>
        <w:t>E. 5.1</w:t>
      </w:r>
    </w:p>
    <w:p>
      <w:r>
        <w:t>Es gibt entgegen der Auffassung des Beschwerdeführers keine Gründe für die Annahme, das Asylverfahren und die Aufnahmebedingungen für Antragsteller in Spanien wiesen systemische Schwachstellen im Sinne von Art. 3 Abs. 2 Dublin-III-VO auf (vgl. anstelle vieler Urteile des BVGer F-1437/2021 vom 7. April 2021 E. 4.3; F-5572/2020 vom 13. November 2020 S. 6). Die unter Verweis auf verschiedene Zeitungsartikel bzw. Lageberichte allgemein gehaltenen Behauptungen, wonach die Lebensbedingungen für Asylsuchende in Spanien ungenügend seien und sich die dortige Flüchtlingssituation seit der aktuellen Corona-Pandemie noch mehr zugespitzt habe, genügen nicht, um die Vermutung umzustossen, dass Spanien seinen völkerrechtlichen Verpflichtungen nachkommt. Unter diesen Umständen ist die Anwendung von Art. 3 Abs. 2 Dublin-III-VO nicht gerechtfertigt.</w:t>
      </w:r>
    </w:p>
    <w:p>
      <w:r>
        <w:rPr>
          <w:b/>
        </w:rPr>
        <w:t>E. 5.2</w:t>
      </w:r>
    </w:p>
    <w:p>
      <w:r>
        <w:t>Auch die Vorbringen des Beschwerdeführers, wonach Asylsuchende in Spanien immer wieder Opfer von rassistischen Anfeindungen durch die Bevölkerung oder gar Diskriminierungen durch die Polizei würden und er dort überdies von Angehörigen von auf der Flucht verstorbenen Personen mit dem Tod bedroht werde, stehen einer Überstellung nach Spanien nicht entgegen. Die diesbezüglichen Ausführungen des Beschwerdeführers sind äusserst vage und er hat keine Vorkommnisse aufgezeigt, welche den Schluss auf eine konkrete Verfolgungsgefahr erlauben würden. Bei Spanien handelt es sich um einen Rechtsstaat mit funktionierendem Justizsystem. Sodann verfügt das Land über eine Polizeibehörde, die sowohl als schutzwillig als auch als schutzfähig gilt und deren Hilfe der Beschwerdeführer im Falle einer tatsächlichen Bedrohung durch Dritte in Anspruch nehmen könnte (vgl. dazu etwa Urteil des BVGer F-22/2021 vom 11. Januar 2021 E. 4.2). Sollte er sich von einem Polizeibeamten ungerecht behandelt fühlen, steht es ihm offen, sich an die nächsthöhere Stelle zu wenden.</w:t>
      </w:r>
    </w:p>
    <w:p>
      <w:r>
        <w:rPr>
          <w:b/>
        </w:rPr>
        <w:t>E. 5.3</w:t>
      </w:r>
    </w:p>
    <w:p>
      <w:r>
        <w:t>Schliesslich sind auch die vom Beschwerdeführer angeführten gesundheitlichen Beeinträchtigungen nicht als derart schwerwiegend zu betrachten, dass von einer Überstellung nach Spanien abgesehen werden müsste (vgl. dazu Urteil des EGMR Paposhvili gegen Belgien, 13. Dezember 2016, Grosse Kammer, 41738/10, §§ 180-193 m.w.H.). Wie aus den vorinstanzlichen Akten zu schliessen ist, begab sich der Beschwerdeführer erstmals am 13. August 2021 in ärztliche Konsultation, aus welcher die Diagnosen starke Schlafstörungen mit Gedankenkreisen und Flashbacks, eine frühere Infektion mit dem Coronavirus sowie rezidives Auskugeln des linken Knies seit Jahren (was jedoch selbständig wieder reponiert werden könne) hervorgingen (vgl. Konsultationsbericht vom 13. August 2021; SEM-act. 21). Nach einer Überweisung an das D._______ in Z._______ diagnostizierte die behandelnde Psychiaterin beim Beschwerdeführer in zwei weiteren ärztlichen Kurzberichten vom 17. bzw. 24. August 2021 eine posttraumatische Belastungsstörung (ICD 10 F43.1; SEM-act. 19 und 20). Anamnestisch wurde dazu festgehalten, der Beschwerdeführer habe gemäss eigenen Schilderungen bereits in seiner Heimat sowie später auf der Flucht wie auch in Spanien traumatische Erlebnisse erlitten. Als Medikamente wurden Sertralin und Quetiapin verschrieben und neben deren regelmässiger Einnahme die Unterbringung an einem ruhigen Ort sowie eine Traumatherapie empfohlen. Aufgrund dieser Diagnosen ergibt sich, dass sich der Beschwerdeführer für eine adäquate Weiterbehandlung der geltend gemachten psychischen Probleme nicht zwingend in der Schweiz aufhalten muss, sondern eine solche vielmehr auch in Spanien möglich ist.</w:t>
      </w:r>
    </w:p>
    <w:p>
      <w:r>
        <w:rPr>
          <w:b/>
        </w:rPr>
        <w:t>E. 5.4</w:t>
      </w:r>
    </w:p>
    <w:p>
      <w:r>
        <w:t>Im Übrigen verfügt Spanien über eine ausreichende medizinische Infrastruktur. Dem Beschwerdeführer steht es nach erfolgter Überstellung in Spanien offen, dort um Asyl nachzusuchen und damit Zugang zu den asylrechtlichen Aufnahmestrukturen zu erhalten.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denn auch keine Hinweise vor, wonach Spanien dem Beschwerdeführer eine adäquate medizinische Behandlung verweigern würde. Vielmehr hat er anlässlich des Dublin-Gesprächs vom 6. August 2021 selbst zu Protokoll gegeben, in einem spanischen Spital eine Gesundheitskarte erhalten zu haben (SEM-act. 12/1).</w:t>
      </w:r>
    </w:p>
    <w:p>
      <w:r>
        <w:rPr>
          <w:b/>
        </w:rPr>
        <w:t>E. 5.5</w:t>
      </w:r>
    </w:p>
    <w:p>
      <w:r>
        <w:t>Festzuhalten gilt ferner, dass die schweizerischen Behörden, die mit dem Vollzug der angefochtenen Verfügung beauftragt sind, allfälligen medizinischen Besonderheiten bei der Bestimmung der konkreten Modalitäten der Überstellung Rechnung tragen und die Behörden des Aufnahmestaates vorgängig in geeigneter Weise über spezifische medizinische Bedürfnisse informieren (vgl. Art. 31 f. Dublin-III-VO).</w:t>
      </w:r>
    </w:p>
    <w:p>
      <w:r>
        <w:rPr>
          <w:b/>
        </w:rPr>
        <w:t>E. 5.6</w:t>
      </w:r>
    </w:p>
    <w:p>
      <w:r>
        <w:t>Mit Blick auf die vom Beschwerdeführer angesprochene Situation für Asylsuchende in Spanien während der Covid-19-Pandemie ist der Vollständigkeit halber zu ergänzen, dass die Vorinstanz die pandemische Lage und deren Auswirkungen auf die Gesundheitsversorgung im Destinationsland im Rahmen des Vollzugs berücksichtigt (bezogen auf Spanien vgl. beispielsweise Urteile des BVGer F-1437/2021 vom 7. April 2021 E. 5.3.6; F-1889/2020 vom 19. August 2020 E. 4.3.2 oder D-3849/2020 vom 19. August 2020 S. 9). Allfällige Verzögerungen bei der Überstellung wegen Covid-19 stellen lediglich temporäre Vollzugshindernisse dar und vermögen am Ausgang des vorliegenden Verfahrens nichts zu ändern (vgl. Urteile des BVGer F-3004/2020 vom 17. Juni 2020 E. 7.5 oder F-2489/2020 vom 3. Juni 2020 E. 6.3 m.H.).</w:t>
      </w:r>
    </w:p>
    <w:p>
      <w:r>
        <w:rPr>
          <w:b/>
        </w:rPr>
        <w:t>E. 5.7</w:t>
      </w:r>
    </w:p>
    <w:p>
      <w:r>
        <w:t>Somit bleibt es bei der Zuständigkeit Spaniens für die Durchführung des Asyl- und Wegweisungsverfahrens.</w:t>
      </w:r>
    </w:p>
    <w:p>
      <w:r>
        <w:rPr>
          <w:b/>
        </w:rPr>
        <w:t>E. 6</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w:t>
      </w:r>
    </w:p>
    <w:p>
      <w:r>
        <w:rPr>
          <w:b/>
        </w:rPr>
        <w:t>E. 7</w:t>
      </w:r>
    </w:p>
    <w:p>
      <w:r>
        <w:t>Die Vorinstanz ist damit zu Recht auf das Asylgesuch nicht eingetreten und hat die Überstellung nach Spanien verfügt. Die Beschwerde ist abzuweisen. Der Antrag auf Gewährung aufschiebender Wirkung erweist sich mit der Ausfällung des vorliegenden Urteils als gegenstandslos.</w:t>
      </w:r>
    </w:p>
    <w:p>
      <w:r>
        <w:rPr>
          <w:b/>
        </w:rPr>
        <w:t>E. 8</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