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F-4497/2021 vom 19. Oktober 2021</w:t>
      </w:r>
    </w:p>
    <w:p>
      <w:r>
        <w:t>Bundesverwaltungsgericht, 2021-10-19, DE</w:t>
      </w:r>
    </w:p>
    <w:p>
      <w:r>
        <w:rPr>
          <w:b/>
        </w:rPr>
        <w:t xml:space="preserve">Quelle: </w:t>
      </w:r>
      <w:r>
        <w:t>https://mcp.opencaselaw.ch/entscheid/bvger_F-4497_2021</w:t>
      </w:r>
    </w:p>
    <w:p>
      <w:r>
        <w:t>FR: TAF F-4497/2021 du 19 octobre 2021</w:t>
      </w:r>
    </w:p>
    <w:p>
      <w:r>
        <w:t>IT: TAF F-4497/2021 del 19 ottobre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slowenischen Behörden innert der in Art. 25 Abs. 1 Dublin-III-VO festgelegten Frist dem Wiederaufnahmegesuch der Vorinstanz zugestimmt haben, ist die Zuständigkeit Sloweniens grundsätzlich gegeben.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Nachfolgend ist zu prüfen, ob das Selbsteintrittsrecht nach Art. 17 Abs. 1 erster Satz Dublin-III-VO, konkretisiert in Art. 29a Abs. 3 der Asylverordnung 1 vom 11. August 1999 (AsylV 1, SR 142.311), auszuüben ist.</w:t>
      </w:r>
    </w:p>
    <w:p>
      <w:r>
        <w:rPr>
          <w:b/>
        </w:rPr>
        <w:t>E. 4.2</w:t>
      </w:r>
    </w:p>
    <w:p>
      <w:r>
        <w:t>Der Beschwerdeführer führt an, er dürfe nicht von seiner schwangeren Lebenspartnerin getrennt werden. Die Verfahren müssten koordiniert werden, damit es nicht zu einer Verletzung von Art. 8 EMRK komme. Mit Urteil vom heutigen Tag wird auch die Beschwerde der Lebenspartnerin des Beschwerdeführers (Verfahrensnummer F-4495/2021) abgewiesen und ihre Wegweisung nach Slowenien bestätigt. Der Beschwerdeführer wird somit nicht von seiner Lebenspartnerin getrennt, weshalb sich die Prüfung von Art. 8 EMRK erübrigt.</w:t>
      </w:r>
    </w:p>
    <w:p>
      <w:r>
        <w:rPr>
          <w:b/>
        </w:rPr>
        <w:t>E. 4.3</w:t>
      </w:r>
    </w:p>
    <w:p>
      <w:r>
        <w:t>Der Beschwerdeführer macht geltend, er würde mit seiner Lebenspartnerin und seinem ungeborenen Kind in Slowenien in eine existentielle Notlage geraten. Asylsuchende hätten in Slowenien nur erschwert Zugang zum Arbeitsmarkt.</w:t>
      </w:r>
    </w:p>
    <w:p>
      <w:r>
        <w:rPr>
          <w:b/>
        </w:rPr>
        <w:t>E. 4.4</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Die Vorbringen des Beschwerdeführers sind ferner rein abstrakter Natur, hat er Slowenien doch verlassen, bevor er überhaupt die Möglichkeit gehabt hatte, eine Arbeit anzutreten, was erst nach neun Monaten nach Einreichung des Asylgesuchs möglich gewesen wäre (Asylum Information Database [AIDA], Country Report: Slovenia [2019 update], &lt; https://asylumineurope.org/wp-content/uploads/2020/03/report-download_aida_si_2019update.pdf &gt;, S. 56, abgerufen am 14.10.2021). Zudem sind die Schwierigkeiten beim Zugang zum Arbeitsmarkt - wie der Beschwerdeführer im Übrigen selbst ausführt - nicht auf die spezifischen Bedingungen in Slowenien zurückzuführen, sondern hängen mit mangelnden Sprachkenntnissen, fehlenden Ausbildungsnachweisen etc. und damit mit der Situation von Asylsuchenden im Generellen zusammen (vgl. dazu auch AIDA, Country Report: Slovenia [2019 update], https://asylumineurope.org/wp-content/uploads/2020/03/report-download_aida_si_2019update.pdf , S. 56 ff). Der Beschwerdeführer vermag nicht darzutun, dass die ihn bei einer Rückführung zu erwartenden Bedingungen derart schlecht sind, dass sie zu einer Verletzung von Art. 4 der EU-Grundrechtecharta bzw. Art. 3 EMRK führen könnten. Bei einer allfälligen vorübergehenden Einschränkung der ihm zustehenden Aufnahmebedingungen könnte er sich im Übrigen nötigenfalls an die slowenischen Behörden wenden und seine Rechte auf dem Rechtsweg einfordern (vgl. Art. 26 Aufnahmerichtlinie).</w:t>
      </w:r>
    </w:p>
    <w:p>
      <w:r>
        <w:rPr>
          <w:b/>
        </w:rPr>
        <w:t>E. 4.5</w:t>
      </w:r>
    </w:p>
    <w:p>
      <w:r>
        <w:t>Entgegen der Ansicht des Beschwerdeführers besteht auch kein Anlass, die Sache an die Vorinstanz zwecks vollständiger Sachverhaltsabklärung zurückzuweisen. Inwiefern die Vorinstanz die Umstände der Lebenspartnerin des Beschwerdeführers im vorliegenden Verfahren mangelhaft berücksichtigt haben soll, legt der Beschwerdeführer nicht dar und ist auch nicht ersichtlich (vgl. dazu auch das Urteil vom heutigen Tag F-4495/2021). Der Eventualantrag auf Rückweisung der Sache zur Neubeurteilung an die Vorinstanz ist deshalb abzuweisen.</w:t>
      </w:r>
    </w:p>
    <w:p>
      <w:r>
        <w:rPr>
          <w:b/>
        </w:rPr>
        <w:t>E. 4.6</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5</w:t>
      </w:r>
    </w:p>
    <w:p>
      <w:r>
        <w:t>Die Vorinstanz ist demnach zu Recht gestützt auf Art. 31a Abs. 1 Bst. b AsylG auf das Asylgesuch des Beschwerdeführers nicht eingetreten und hat die Wegweisung nach Slowenien angeordnet.</w:t>
      </w:r>
    </w:p>
    <w:p>
      <w:r>
        <w:rPr>
          <w:b/>
        </w:rPr>
        <w:t>E. 6</w:t>
      </w:r>
    </w:p>
    <w:p>
      <w:r>
        <w:t>Nach dem Gesagten ist die Beschwerde abzuweisen. Mit dem vorliegenden Urteil fällt der am 13. Oktober 2021 angeordnete Vollzugsstopp dahin. Das Gesuch um Erteilung der aufschiebenden Wirkung ist gegenstandslos geworden.</w:t>
      </w:r>
    </w:p>
    <w:p>
      <w:r>
        <w:rPr>
          <w:b/>
        </w:rPr>
        <w:t>E. 7</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