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F-4495/2021 vom 19. Oktober 2021</w:t>
      </w:r>
    </w:p>
    <w:p>
      <w:r>
        <w:t>Bundesverwaltungsgericht, 2021-10-19, DE</w:t>
      </w:r>
    </w:p>
    <w:p>
      <w:r>
        <w:rPr>
          <w:b/>
        </w:rPr>
        <w:t xml:space="preserve">Quelle: </w:t>
      </w:r>
      <w:r>
        <w:t>https://mcp.opencaselaw.ch/entscheid/bvger_F-4495_2021</w:t>
      </w:r>
    </w:p>
    <w:p>
      <w:r>
        <w:t>FR: TAF F-4495/2021 du 19 octobre 2021</w:t>
      </w:r>
    </w:p>
    <w:p>
      <w:r>
        <w:t>IT: TAF F-4495/2021 del 19 ottobre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Beschwerdeführerin moniert, der Vorinstanz würden die erforderlichen Kenntnisse über Diagnosen zu ihrem gesundheitlichen Zustand und über die notwendigen Behandlungen fehlen, um abschliessend beurteilen zu können, ob in Slowenien eine angemessene medizinische Behandlung gewährleistet wäre. Die von der Vorinstanz vorgenommene antizipierte Beweiswürdigung könne bei einer vulnerablen Person wie ihr nicht genügen.</w:t>
      </w:r>
    </w:p>
    <w:p>
      <w:r>
        <w:rPr>
          <w:b/>
        </w:rPr>
        <w:t>E. 3.2</w:t>
      </w:r>
    </w:p>
    <w:p>
      <w:r>
        <w:t>Sofern die Beschwerdeführerin damit eine Verletzung des rechtlichen Gehörs in Form einer unzulässigen antizipierten Beweiswürdigung geltend machen will, gilt es festzuhalten, dass die Vorinstanz ihrem Gesundheitszustand Rechnung getragen hat. Sie hat medizinische Abklärungen vornehmen lassen, dank welcher die Erkrankungen der Beschwerdeführerin (Posttraumatische Belastungsstörung [PTBS], Nierenschmerzen und Juckreiz) diagnostiziert werden konnten (vgl. Arztberichte vom 25. August 2021, vom 17. September 2021 und vom 30. September 2021). Damit konnte deren Bedeutung für das vorliegende Verfahren gewürdigt sowie abgeschätzt werden, ob weitere Abklärungen notwendig sind. Entsprechend durfte die Vorinstanz auf die Erhebung weiterer Beweise (d.h. einen weiteren Arztbericht) verzichten, ohne durch diese antizipierte Beweiswürdigung den Anspruch auf rechtliches Gehör gemäss Art. 29 Abs. 2 BV zu verletzen (vgl. BGE 141 I 60 E. 3.3).</w:t>
      </w:r>
    </w:p>
    <w:p>
      <w:r>
        <w:rPr>
          <w:b/>
        </w:rPr>
        <w:t>E. 3.3</w:t>
      </w:r>
    </w:p>
    <w:p>
      <w:r>
        <w:t>Die Beschwerdeführerin bringt vor, trotz der geltend gemachten sexuellen Belästigung von einem bezüglich des Geschlechts gemischten Team befragt worden zu sein.</w:t>
      </w:r>
    </w:p>
    <w:p>
      <w:r>
        <w:rPr>
          <w:b/>
        </w:rPr>
        <w:t>E. 3.4</w:t>
      </w:r>
    </w:p>
    <w:p>
      <w:r>
        <w:t>Bei diesem Vorbringen handelt es sich - entgegen der Zuordnung zum Untersuchungsgrundsatz durch die Beschwerdeführerin - um eine Gehörsrüge (Art. 29 ff. VwVG; Urteil des BVGer D-3797/2017 vom 17. Januar 2019 E. 3.1.1). Entgegen der Ansicht der Beschwerdeführerin schreibt das Übereinkommen zur Beseitigung jeder Form von Diskriminierung der Frau vom 18. Dezember 1979 (CEDAW; SR 0.108) nicht vor, dass Anhörungen im Rahmen des Dublin-Verfahrens bei Vorbringen von sexuellem Missbrauch durch die Beschwerdeführenden von Personen desselben Geschlechts durchgeführt werden müssen. Eine solche Pflicht ergibt sich im Übrigen auch nicht aus der Dublin-III-VO. Eine Verletzung des rechtlichen Gehörs liegt somit nicht vor.</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slowenischen Behörden innert der in Art. 25 Abs. 1 Dublin-III-VO festgelegten Frist dem Wiederaufnahmegesuch der Vorinstanz zugestimmt haben, ist die Zuständigkeit Sloweniens grundsätzlich gegeben.</w:t>
      </w:r>
    </w:p>
    <w:p>
      <w:r>
        <w:rPr>
          <w:b/>
        </w:rPr>
        <w:t>E. 4.3</w:t>
      </w:r>
    </w:p>
    <w:p>
      <w:r>
        <w:t>Erweist es sich als unmöglich, eine antragstellende Person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Das Asylverfahren und die Aufnahmebedingungen in Slowenien weisen nach konstanter Rechtsprechung des Bundesverwaltungsgerichts keine systemischen Schwachstellen im Sinne von Art. 3 Abs. 2 Sätze 2 und 3 Dublin-III-VO auf (vgl. Urteile des BVGer D-715/2021 vom 19. Februar 2021, F-4659/2020 vom 24. September 2020 E. 4.1 und F-3660/2020 vom 22. Juli 2020 E. 4.1). Für eine Änderung der Rechtsprechung besteht auch in Würdigung der von der Beschwerdeführerin gemachten Äusserungen zu ihrer Behandlung in Slowenien sowie der von ihr angeführten Verweise auf verschiedene Berichte von Nichtregierungsorganisationen zur Lage Asylsuchender in Slowenien keine Veranlassung.</w:t>
      </w:r>
    </w:p>
    <w:p>
      <w:r>
        <w:rPr>
          <w:b/>
        </w:rPr>
        <w:t>E. 5.2</w:t>
      </w:r>
    </w:p>
    <w:p>
      <w:r>
        <w:t>Folglich ist die Anwendung von Art. 3 Abs. 2 Dublin-III-VO nicht gerechtfertigt.</w:t>
      </w:r>
    </w:p>
    <w:p>
      <w:r>
        <w:rPr>
          <w:b/>
        </w:rPr>
        <w:t>E. 6</w:t>
      </w:r>
    </w:p>
    <w:p>
      <w:r>
        <w:t>Nachfolgend ist zu prüfen, ob das Selbsteintrittsrecht nach Art. 17 Abs. 1 erster Satz Dublin-III-VO, konkretisiert in Art. 29a Abs. 3 der Asylverordnung 1 vom 11. August 1999 (AsylV 1, SR 142.311), auszuüben ist.</w:t>
      </w:r>
    </w:p>
    <w:p>
      <w:r>
        <w:rPr>
          <w:b/>
        </w:rPr>
        <w:t>E. 6.1</w:t>
      </w:r>
    </w:p>
    <w:p>
      <w:r>
        <w:t>Die Beschwerdeführerin macht geltend, als schwangere und psychisch angeschlagene Frau besonders vulnerabel zu sein. Die Ursache ihrer psychischen Beschwerden müsse mindestens zum Teil von der sexuellen Belästigung in Slowenien stammen. Aus diesem Grund wäre bei ihrer Überstellung dorthin eine Verschlechterung ihres Zustandes zu erwarten. Dies gelte insbesondere, da sie nach dem Vorfall keine Unterstützung erhalten habe. Sie habe sich nicht an die Polizei wenden und habe auch nicht die benötigte gesundheitliche Unterstützung einfordern können. Mangels einer Rechtsvertretung habe sich auch niemand für ihre Rechte einsetzen können. In Slowenien seien die Bedingungen schlimmer als in Griechenland.</w:t>
      </w:r>
    </w:p>
    <w:p>
      <w:r>
        <w:rPr>
          <w:b/>
        </w:rPr>
        <w:t>E. 6.2</w:t>
      </w:r>
    </w:p>
    <w:p>
      <w:r>
        <w:t>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ist somit anzunehmen,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Die Beschwerdeführerin vermag in Bezug auf die angeblich unzumutbaren Zustände in Slowenien nicht darzutun, dass die sie bei einer Rückführung zu erwartenden Bedingungen derart schlecht sind, dass sie zu einer Verletzung von Art. 4 der EU-Grundrechtecharta bzw. Art. 3 EMRK führen könnten. Bei einer allfälligen vorübergehenden Einschränkung der ihr zustehenden Aufnahmebedingungen könnte sie sich im Übrigen nötigenfalls an die slowenischen Behörden wenden und ihre Rechte auf dem Rechtsweg einfordern (vgl. Art. 26 Aufnahmerichtlinie). In Bezug auf die geltend gemachte sexuelle Belästigung kann sich die Beschwerdeführerin an die zuständige Polizeibehörde wenden. Slowenien ist ein funktionierender Rechtsstaat und die Behörden sind grundsätzlich gewillt und fähig, staatlichen Schutz zu gewähren. Zudem haben - entgegen den Ausführungen der Beschwerdeführerin - Asylsuchende in Slowenien während des Asylverfahrens Zugang zu einer Rechtsvertretung (Asylum Information Database [AIDA], Country Report: Slovenia [2019 update], https://asylumineurope.org/wp-content/uploads/2020/03/report-download_aida_si_2019update.pdf , S. 27, abgerufen am 14.10.2021), mit deren Hilfe die Beschwerdeführerin ihre Rechte geltend machen kann.</w:t>
      </w:r>
    </w:p>
    <w:p>
      <w:r>
        <w:rPr>
          <w:b/>
        </w:rPr>
        <w:t>E. 6.3</w:t>
      </w:r>
    </w:p>
    <w:p>
      <w:r>
        <w:t>Ferner liegen keine konkreten Anhaltspunkte vor, wonach die Gesundheit der Beschwerdeführerin bei einer Überstellung ernsthaft gefährdet würde. Sie befindet sich ungefähr in der 14. Schwangerschaftswoche und die Schwangerschaft wurde gemäss Arztbericht vom 17. September 2021 als intakt bezeichnet. In Bezug auf die geltend gemachten Nierenschmerzen und den Juckreiz wurde sie in der Schweiz bereits umfassend medizinisch versorgt, was zu einer Stabilisation ihres Gesundheitszustandes geführt hat. So konnten die Schmerzen gemäss ihren eigenen Aussagen dank der Einnahme von Tabletten beseitigt werden. Im Übrigen verfügt Slowenien entgegen der Ansicht der Beschwerdeführerin über eine ausreichende medizinische Infrastruktur. Vulnerable Personen haben insbesondere Zugang zu einer psychotherapeutischen Betreuung (AIDA, Country Report: Slovenia [2019 update], &lt; https://asylumineurope.org/wp-content/uploads/2020/03/report-download_aida_si_2019update.pdf &gt;, abgerufen am 14.10.2021, S. 58), weshalb auch die diagnostizierte PTBS in Slowenien einer Behandlung zugänglich sein dürfte. Es liegen ferner keine Hinweise vor, wonach Slowenien der Beschwerdeführerin eine adäquate medizinische Behandlung verweigern würde. Die von ihr angeführte Tarakhel-Rechtsprechung (Urteil des Europäischen Gerichtshof für Menschenrechte Tarakhel vs. Schweiz vom 4. November 2014, Nr. 29217/12) findet auf Familien Anwendung, die im Rahmen des Dublin-Verfahrens nach Italien überstellt werden sollen, weshalb sie daraus nichts zu ihren Gunsten ableiten kann. Der Verweis auf das Urteil des Bundesverwaltungsgerichts D-5927/2015 vom 28. Januar 2016 ist im Übrigen unbehelflich, stellte sich doch der psychische Gesundheitszustand des Beschwerdeführers im zitierten Urteil wesentlich gravierender dar als vorliegend.</w:t>
      </w:r>
    </w:p>
    <w:p>
      <w:r>
        <w:rPr>
          <w:b/>
        </w:rPr>
        <w:t>E. 6.4</w:t>
      </w:r>
    </w:p>
    <w:p>
      <w:r>
        <w:t>Die schweizerischen Behörden, die mit dem Vollzug der angefochten Verfügung beauftragt sind, werden den medizinischen Umständen bei der Bestimmung der konkreten Modalitäten der Überstellung der Beschwerdeführerin Rechnung tragen und die slowenischen Behörden vorgängig in geeigneter Weise über die spezifischen medizinischen Umstände informieren (vgl. Art. 31 f. Dublin-III-VO und Dokument «Überstellungsmodalitäten» des SEM, vorinstanzliche Akten 40/1).</w:t>
      </w:r>
    </w:p>
    <w:p>
      <w:r>
        <w:rPr>
          <w:b/>
        </w:rPr>
        <w:t>E. 6.5</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7</w:t>
      </w:r>
    </w:p>
    <w:p>
      <w:r>
        <w:t>Die Vorinstanz ist demnach zu Recht gestützt auf Art. 31a Abs. 1 Bst. b AsylG auf das Asylgesuch der Beschwerdeführerin nicht eingetreten und hat die Wegweisung nach Slowenien angeordnet.</w:t>
      </w:r>
    </w:p>
    <w:p>
      <w:r>
        <w:rPr>
          <w:b/>
        </w:rPr>
        <w:t>E. 8</w:t>
      </w:r>
    </w:p>
    <w:p>
      <w:r>
        <w:t>Nach dem Gesagten ist die Beschwerde abzuweisen. Mit dem vorliegenden Urteil fällt der am 13. Oktober 2021 angeordnete Vollzugsstopp dahin. Das Gesuch um Erteilung der aufschiebenden Wirkung ist gegenstandslos geworden.</w:t>
      </w:r>
    </w:p>
    <w:p>
      <w:r>
        <w:rPr>
          <w:b/>
        </w:rPr>
        <w:t>E. 9</w:t>
      </w:r>
    </w:p>
    <w:p>
      <w:r>
        <w:t>Das Gesuch um Gewährung der unentgeltlichen Prozessführung (Art. 65 Abs. 1 VwVG) ist abzuweisen, da die Begehren - wie sich aus den vorstehenden Erwägungen ergibt - als aussichtslos zu bezeichnen sind. Die Verfahrenskosten sind der Beschwerdeführerin aufzuerlegen (Art. 63 Abs. 1 VwVG) und auf insgesamt Fr. 750.- festzusetzen (Art. 1-3 des Reglements vom 21. Februar 2008 über die Kosten und Entschädigungen vor dem Bundesverwaltungsgericht [VGKE, SR 173.320.2]).</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