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F-4494/2019 vom 11. September 2019</w:t>
      </w:r>
    </w:p>
    <w:p>
      <w:r>
        <w:t>Bundesverwaltungsgericht, 2019-09-11, FR</w:t>
      </w:r>
    </w:p>
    <w:p>
      <w:r>
        <w:rPr>
          <w:b/>
        </w:rPr>
        <w:t xml:space="preserve">Quelle: </w:t>
      </w:r>
      <w:r>
        <w:t>https://mcp.opencaselaw.ch/entscheid/bvger_F-4494_2019</w:t>
      </w:r>
    </w:p>
    <w:p>
      <w:r>
        <w:t>FR: TAF F-4494/2019 du 11 septembre 2019</w:t>
      </w:r>
    </w:p>
    <w:p>
      <w:r>
        <w:t>IT: TAF F-4494/2019 del 11 settembre 2019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 qui n'est plus représenté en procédure judiciaire - a qualité pour recourir (art. 48 al. 1 PA, applicable par renvoi de l'art. 37 LTAF). Dans ce contexte, on observera que, peu après le dépôt de la demande d'asile une représentation juridique a été attribuée au recourant (cf. procuration du 16 août 2019 [pce SEM 13]) qui était présente lors de son audition du 22 août 2019 (cf. pce SEM 18). Cela étant, en vertu de l'art. 102h LAsi, la représentation juridique est assurée jusqu'à l'entrée en force de la décision de procédure Dublin, ou jusqu'à ce qu'il soit décidé de mener une procédure étendue (alinéa 3). Elle prend fin lorsque le représentant juridique communique au requérant qu'il n'est pas disposé à déposer un recours parce que celui-ci serait voué à l'échec (alinéa 4). Or, dans la présente affaire, la décision attaquée a valablement été notifiée à la représentation juridique du recourant (cf. avis de réception du 3 septembre 2019 [pce TAF 1 annexe 2]). Dès lors que l'acte de recours a été déposé par le recourant lui-même sans mention de sa représentation juridique et que cette dernière ne s'est plus manifestée depuis lors, il y a lieu de conclure qu'elle a pris fin sur la base de l'art. 102h précité. Par ailleurs, le recours a été déposé dans la forme et le délai prescrits par la loi, de sorte qu'il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 2009/54 consid. 1.3.3 ; 2007/8 consid. 5).</w:t>
      </w:r>
    </w:p>
    <w:p>
      <w:r>
        <w:rPr>
          <w:b/>
        </w:rPr>
        <w:t>E. 2</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al. 1 let. b du règlement Dublin III).</w:t>
      </w:r>
    </w:p>
    <w:p>
      <w:r>
        <w:rPr>
          <w:b/>
        </w:rPr>
        <w:t>E. 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 2012/4 consid. 2.4 ;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(OA 1, RS 142.311 ; cf. ATAF 2015/9 consid. 8.2.2 ; 2012/4 consid. 2.4. in fine, et réf. cit.). En l'occurrence, les investigations entreprises par le SEM ont révélé, après consultation de l'unité centrale du système européen « Eurodac », que le recourant avait déposé une demande d'asile en Italie le 24 janvier 2019. En date du 14 août 2019, cet office a dès lors soumis aux autorités italiennes compétentes une demande de reprise en charge, dans les délais fixés à l'art. 23 par. 2 du règlement Dublin III. Les autorités italiennes ayant expressément accepté de reprendre en charge l'intéressé, le 27 août 2019, elles ont reconnu leur compétence pour traiter de sa demande d'asile. Ce point n'est pas contesté.</w:t>
      </w:r>
    </w:p>
    <w:p>
      <w:r>
        <w:rPr>
          <w:b/>
        </w:rPr>
        <w:t>E. 5.1</w:t>
      </w:r>
    </w:p>
    <w:p>
      <w:r>
        <w:t>Le recourant s'oppose toutefois à la décision du SEM du 29 août 2019, en inférant que les structures d'accueil en Italie seraient défaillantes. De par le fait qu'il ne bénéficierait pas de permis de séjour, il serait notamment impossible pour lui de trouver un logement et un travail (cf. pce SEM 18). Il ne mangerait pas bien, serait obligé de dormir dehors et serait souvent arrêté par la police. En sus, la procédure d'asile en Italie serait trop lente et l'intéressé aurait reçu l'aide d'un avocat en Italie qui par la suite aurait disparu. Enfin, étant orphelins, ses trois petits frères restés en Italie compteraient sur lui pour les nourrir, bien qu'ils puissent loger chez la mère d'un ami du recourant (cf. pce TAF 1).</w:t>
      </w:r>
    </w:p>
    <w:p>
      <w:r>
        <w:rPr>
          <w:b/>
        </w:rPr>
        <w:t>E. 5.2</w:t>
      </w:r>
    </w:p>
    <w:p>
      <w:r>
        <w:t>Selon la jurisprudence (cf. notamment les arrêts du TAF F-4392/2019 du 4 septembre 2019, F-3572/2019 du 23 juillet 2019 consid. 4.2, F- 3601/2019 du 22 juillet 2019 p. 6s, F-3623/2019 du 19 juillet 2019 p. 9s et E-3177/2019 du 2 juillet 2019 p. 7s et les références citées), il n'y a cependant pas lieu de retenir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 art. 3 par. 2 2ème phrase du règlement Dublin III). L'Italie est liée à la CharteUE et partie à la Convention du 28 juillet 1951 relative au statut des réfugiés (RS 0.142.30) ainsi qu'au Protocole additionnel du 31 janvier 1967 (RS 0.142.301), à la CEDH et à la Convention du 10 décembre 1984 contre la torture et autres peines ou traitements cruels, inhumains ou dégradants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 après : directive Accueil]).</w:t>
      </w:r>
    </w:p>
    <w:p>
      <w:r>
        <w:rPr>
          <w:b/>
        </w:rPr>
        <w:t>E. 5.3</w:t>
      </w:r>
    </w:p>
    <w:p>
      <w:r>
        <w:t>Cette présomption de sécurité peut être renversée en présence d'indices sérieux que, dans le cas concret, les autorités de cet Etat ne respecteraient pas le droit international (ATAF 2010/45 consid. 7.4 et 7.5). Ces indices font cependant défaut en l'espèce et le recourant n'a pas démontré que les conditions d'existence en Italie revêtiraient un tel degré de pénibilité et de gravité qu'elles seraient constitutives d'un traitement contraire à l'art. 3 CEDH ou encore à l'art. 3 CCT. Il est certes notoire que les autorités italiennes connaissent, depuis 2011 notamment, de sérieux problèmes en matière d'accueil des requérants d'asile qui peuvent être confrontés à d'importantes difficultés sur le plan de l'hébergement, des conditions de vie, voire de l'accès aux soins médicaux suivant les circonstances (cf. arrêt du TAF F-4392/2019 précité). Cependant,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(voir notamment les arrêts de la Cour EDH Tarakhel c. Suisse du 4 novembre 2014, requête n° 29217/12 par. 114 et 115 ; Mohammed Hussein c. Pays Bas et Italie du 2 avril 2013, requête n° 27725/10 par. 78 ; décision d'irrecevabilité N.A. et autres c. Danemark du 28 juin 2016, requête n° 15636/16 par. 27 ; A.S. c. Suisse du 30 juin 2015, requête n° 39350/13 par. 36 et A.M.E. c. Pays-Bas du 13 janvier 2015, requête n° 51428/10 par. 35). S'agissant des conditions générales de l'accueil des requérants d'asile en Italie, il convient par ailleurs de relever que le « décret Salvini », entré en vigueur le 5 octobre 2018, puis approuvé en tant que loi par le parlement italien le 28 novembre suivant, lequel limite notamment l'accès au système de protection pour requérants d'asile et réfugiés (SPRAR), ne saurait être décisif dans le cas particulier. En effet, la limitation au SPRAR ne signifie pas pour autant que les requérants d'asile soient dépourvus de toute aide, l'hébergement de ces derniers étant en particulier prévu dorénavant dans des centres collectifs. Les faits allégués par le recourant concernant ses conditions de vie en Italie, ainsi que les nombreuses arrestations dont il y ferait l'objet ne sont accompagnés d'aucun moyen de preuve. L'intéressé n'a pas, dans le cas d'espèce, établi l'existence d'un risque quelconque qu'il soit privé durablement d'accès aux conditions matérielles minimales d'accueil prévues par la directive Accueil ou que les autorités italiennes, suite à la présente procédure de reprise en charge, pourraient porter atteinte à la directive Procédure. Quant à la prétendue disparition de l'avocat de l'intéressé et la situation de ses trois petits frères restés en Italie, non seulement ces faits n'ont pas été prouvés, mais ils ne constituent pas des motifs pertinents en l'espèce. Pour ce qui a trait aux autres motifs soulevés par le recourant dans son recours, celui-ci peut se référer au raisonnement du SEM dans sa décision du 29 août 2019. En outre, le recourant n'a fourni aucun élément susceptible de démontrer que l'Italie ne respecterait pas le principe de non-refoulement et faillirait donc à ses obligations internationales en le renvoyant dans un pays où sa vie, son intégrité corporelle ou sa liberté seraient sérieusement menacées, ou encore d'où il risquerait d'être astreint à se rendre dans un tel pays. Au vu de ce qui précède, l'application de l'art. 3 par. 2 du règlement Dublin III ne se justifie pas en l'espèce.</w:t>
      </w:r>
    </w:p>
    <w:p>
      <w:r>
        <w:rPr>
          <w:b/>
        </w:rPr>
        <w:t>E. 5.4</w:t>
      </w:r>
    </w:p>
    <w:p>
      <w:r>
        <w:t>Durant l'entretien individuel Dublin du 22 août 2019, le recourant n'a pas invoqué de raison médicale qui s'opposerait à son transfert. Au contraire, il a indiqué ne pas avoir de problèmes de santé (cf. pce SEM 18). En tout état de cause, l'Italie est liée par la directive Accueil. Ainsi, si le recourant devait être contraint par les circonstances à mener dans ce pays une existence non conforme à la dignité humaine ou s'il devait estimer que cet Etat viole ses obligations d'assistance à son encontre ou de toute autre manière porte atteinte à ses droits fondamentaux, il lui appartiendra de faire valoir ses droits directement auprès des autorités italiennes en usant des voies de droit adéquates (art. 26 de la directive Accueil).</w:t>
      </w:r>
    </w:p>
    <w:p>
      <w:r>
        <w:rPr>
          <w:b/>
        </w:rPr>
        <w:t>E. 5.5</w:t>
      </w:r>
    </w:p>
    <w:p>
      <w:r>
        <w:t>Il convient encore de rappeler que le règlement Dublin ne confère pas aux demandeurs d'asile le droit de choisir l'Etat membre offrant, à leur avis, les meilleures conditions d'accueil comme Etat responsable de l'examen de leur demande d'asile (ATAF 2010/45 consid. 8.3).</w:t>
      </w:r>
    </w:p>
    <w:p>
      <w:r>
        <w:rPr>
          <w:b/>
        </w:rPr>
        <w:t>E. 6</w:t>
      </w:r>
    </w:p>
    <w:p>
      <w:r>
        <w:t>C'est donc à juste titre que le SEM n'est pas entré en matière sur la demande de protection de l'intéressé, en application de l'art. 31a al. 1 let. b LAsi, et qu'il a prononcé son transfert de Suisse vers le l'Italie conformément à l'art. 44 LAsi, aucune exception à la règle générale du renvoi n'étant réalisée (art. 32 OA 1). L'Italie demeure dès lors l'Etat responsable de l'examen de la demande d'asile du recourant au sens du règlement Dublin III et est tenue - en vertu de l'art. 18 al. 1 let. b règlement Dublin III dudit règlement - de le reprendre en charge, dans les conditions prévues aux art. 23, 24, 25 et 29.</w:t>
      </w:r>
    </w:p>
    <w:p>
      <w:r>
        <w:rPr>
          <w:b/>
        </w:rPr>
        <w:t>E. 7</w:t>
      </w:r>
    </w:p>
    <w:p>
      <w:r>
        <w:t>Au vu de ce qui précède, le recours doit être rejeté. Se révélant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8</w:t>
      </w:r>
    </w:p>
    <w:p>
      <w:r>
        <w:t>Etant donné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