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F-4485/2022 vom 24. August 2023</w:t>
      </w:r>
    </w:p>
    <w:p>
      <w:r>
        <w:t>Bundesverwaltungsgericht, 2023-08-24, FR</w:t>
      </w:r>
    </w:p>
    <w:p>
      <w:r>
        <w:rPr>
          <w:b/>
        </w:rPr>
        <w:t xml:space="preserve">Quelle: </w:t>
      </w:r>
      <w:r>
        <w:t>https://mcp.opencaselaw.ch/entscheid/bvger_F-4485_2022</w:t>
      </w:r>
    </w:p>
    <w:p>
      <w:r>
        <w:t>FR: TAF F-4485/2022 du 24 août 2023</w:t>
      </w:r>
    </w:p>
    <w:p>
      <w:r>
        <w:t>IT: TAF F-4485/2022 del 24 agosto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3.1</w:t>
      </w:r>
    </w:p>
    <w:p>
      <w:r>
        <w:t>A titre liminaire, il convient d'examiner les griefs formels soulevés par le recourant, ceux-ci étant susceptibles d'entraîner l'annulation de la décision attaquée, indépendamment des chances de succès du recours sur le fond (cf. ATF 144 I 11 consid. 5.3 et réf. cit. ; ATAF 2019 VII/6 consid. 4.1 ; 2013/34 consid. 4.2 ; 2013/23 consid. 6.1.3 ; 2010/35 consid. 4.1.1 et réf. cit.). Sous cet angle, l'intéressé a invoqué une violation par le SEM de la maxime inquisitoire, ce qui aurait conduit à un établissement inexact et incomplet de l'état de fait pertinent, violant ainsi également son droit d'être entendu. Le recourant reproche à l'autorité inférieure de ne pas avoir suffisamment instruit, d'une part, son état de santé psychique ainsi que les relations familiales entretenues tant avec son frère que sa fiancée et, d'autre part, ses allégations de mauvais traitements subis en Croatie ainsi que la situation générale des migrants dans ce pays. Il fait également grief au SEM de ne pas avoir examiné la situation en Croatie à satisfaction de droit, notamment en ce qui concerne les push-back, et d'avoir rendu une décision à l'argumentaire « générale » et « éculé », alors que la jurisprudence du Tribunal, rendue en matière de transferts Dublin vers ce pays, imposerait un examen détaillé et concret (cf. mémoire de recours, p. 6). En outre, au vu de l'acceptation par la Croatie de sa reprise en charge sur la base de l'art. 20 par. 5 du règlement Dublin III, il n'existerait aucune garantie suffisante que ce pays se déclare compétent et examine sur le fond la demande de protection internationale de l'intéressé (cf. ibid).</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E-4367/2022 du 6 octobre 2022 consid. 2.1.1).</w:t>
      </w:r>
    </w:p>
    <w:p>
      <w:r>
        <w:rPr>
          <w:b/>
        </w:rPr>
        <w:t>E. 3.3</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ATAF 2013/34 consid. 4.1 ; 2012/23 consid. 6.1.2 et réf. cit.). Elle n'a toutefois pas l'obligation d'exposer et de discuter tous les faits, moyens de preuve et griefs invoqués par les parties, mais peut au contraire se limiter à l'examen des questions décisives pour l'issue du litige.</w:t>
      </w:r>
    </w:p>
    <w:p>
      <w:r>
        <w:rPr>
          <w:b/>
        </w:rPr>
        <w:t>E. 3.4</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3.5</w:t>
      </w:r>
    </w:p>
    <w:p>
      <w:r>
        <w:t>En l'espèce, par rapport à l'instruction relative aux mauvais traitements infligés au recourant par les autorités croates, ce dernier a eu l'occasion de s'exprimer sur son séjour en Croatie dans le cadre de son entretien individuel du 11 juillet 2022, effectué sur la base de l'art. 5 du règlement Dublin III. A cet égard, il a expliqué avoir été arrêté par la police croate à plusieurs reprises. Celle-ci l'aurait également maltraité, cassé son téléphone, avant de lâcher des chiens sur lui. Dans son recours, l'intéressée a fait valoir que les éléments mentionnés durant son entretien auraient dû conduire l'autorité inférieure à examiner plus en détail ses allégations de mauvais traitement et les push-back subis en Croatie (cf. mémoire de recours, p. 5). Toutefois, ce dernier n'a pas apporté, suite à son audition, des précisions, des compléments ou des rectifications par rapport à ses déclarations (telles qu'elles avaient été retranscrites par le SEM), alors qu'il en aurait eu la possibilité jusqu'au prononcé de la décision querellée, dans laquelle les mauvais traitements allégués ont du reste été dûment pris en compte. Dans ce contexte, l'intéressé est malvenu de faire grief au SEM, pour la première fois au stade du recours, d'avoir insuffisamment instruit ses allégations. Par ailleurs, la maxime inquisitoire ne saurait être violée en l'espèce, étant rappelé que le Tribunal, à l'instar de l'autorité inférieure, considère que les personnes transférées vers la Croatie ne risquent pas d'être exposés à des push-back (cf., à cet égard, consid. 7.4 infra et arrêt de référence du TAF E-1488/2020 du 22 mars 2023 consid. 9.4.4). En conséquence, le grief tiré de l'établissement incomplet, voire inexact des faits doit être rejeté sur ce point.</w:t>
      </w:r>
    </w:p>
    <w:p>
      <w:r>
        <w:rPr>
          <w:b/>
        </w:rPr>
        <w:t>E. 3.6</w:t>
      </w:r>
    </w:p>
    <w:p>
      <w:r>
        <w:t>S'agissant des reproches formulés à l'encontre du SEM au sujet de l'instruction insuffisante sur l'état de santé du recourant, le Tribunal relève que ce dernier a certes fait valoir plusieurs problèmes d'ordre médical au cours de son entretien individuel du 11 juillet 2022. Toutefois, au moment où l'autorité intimée a statué, les seuls documents médicaux et informations médicales dont elle disposait mettaient en évidence des mycoses aux pieds, des hémorroïdes externes et un probable PTSD. A cet égard, bien que le recourant eût exprimé rapidement son souhait de pouvoir bénéficier d'un suivi psychologique, il sied de constater que ce dernier n'a été mis en place qu'ensuite de la décision querellée. Cependant, au vu des informations médicales dont disposait le SEM au moment de statuer, il n'apparaît pas que celui-ci eût dû instruire plus avant la présente cause. En effet, le recourant a eu des contacts avec des spécialistes et il n'appert pas que ceux-ci aient jugé que son état de santé nécessitait une prise en charge conséquente et urgente, d'autant moins que ces derniers n'ont diagnostiqué à l'intéressé qu'un probable PTSD (cf. infra, consid. 7.7). Cela étant, les troubles décrits par le recourant, qui ne semblaient pas nécessiter de prise en charge immédiate et dont la nature n'apparaissait pas d'une gravité particulière, il ne saurait être reproché à l'autorité intimée de ne pas avoir diligenté de mesures d'instruction complémentaires à cet égard avant de statuer. S'avérant mal fondé, ce grief formel doit ainsi être écarté. Pour ce qui a trait aux éléments liés à la santé du recourant apparus au stade du recours, il sied de considérer que le SEM a pu se déterminer sur leur incidence sur la présente cause et l'intéressé se déterminer sur ce point. Toutefois, dans la mesure où il s'agit de questions relevant du fond, leur incidence sera examinée ci-après, sous l'angle de l'application du règlement Dublin III.</w:t>
      </w:r>
    </w:p>
    <w:p>
      <w:r>
        <w:rPr>
          <w:b/>
        </w:rPr>
        <w:t>E. 3.7</w:t>
      </w:r>
    </w:p>
    <w:p>
      <w:r>
        <w:t>Quant aux liens familiaux et de dépendance invoqués par le recourant, il sied de constater que l'autorité inférieure a tenu compte dans la décision querellée de la relation qu'entretient le recourant avec son frère, également requérant d'asile en Suisse (cf. décision querellée, pp. 2 et 4). Concernant la présence en Suisse de la fiancée de l'intéressé, le Tribunal considère, à l'instar de l'autorité inférieure, que les documents attestant de ces allégations n'ont été produits qu'après la notification de la décision précitée (cf. mémoire de recours, p. 10 ; pce. 4 TAF, p. 3 ainsi que pce. 6 TAF). On ne peut dès lors faire grief au SEM de ne pas avoir procédé à une instruction plus poussée de ce point. Partant, la question relevant des relations entretenues par le recourant avec son frère et sa fiancée relevant de griefs de fond, il convient d'examiner ceux-ci dans des considérants distincts sous l'angle de l'application du règlement Dublin III (cf., respectivement, consid. 6 et 8.4 infra).</w:t>
      </w:r>
    </w:p>
    <w:p>
      <w:r>
        <w:rPr>
          <w:b/>
        </w:rPr>
        <w:t>E. 3.8</w:t>
      </w:r>
    </w:p>
    <w:p>
      <w:r>
        <w:t>Pour ce qui a trait à l'examen de la situation générale des migrants en Croatie ainsi que la base légale sur laquelle les autorités croates ont fondé l'acceptation du recourant, il s'agit également de griefs relevant du fond, lesquels seront examinés ci-après (cf. infra, consid. 5 et 6).</w:t>
      </w:r>
    </w:p>
    <w:p>
      <w:r>
        <w:rPr>
          <w:b/>
        </w:rPr>
        <w:t>E. 3.9</w:t>
      </w:r>
    </w:p>
    <w:p>
      <w:r>
        <w:t>Quant à l'argument concernant la violation du droit d'être entendu entraînant une motivation insuffisante des faits pertinents, il sied de rappeler qu'il ne saurait être exigé du SEM, qui doit se montrer expéditif afin de statuer sur un nombre important de procédures, qu'il motive ses décisions dans les moindres détails. A cet égard, force est également de rappeler que l'art. 37a LAsi pose la règle de la motivation sommaire en ce qui concerne les décisions de non-entrée en matière. Dans ce contexte, l'utilisation de paragraphes standardisés est admissible, si tant est que l'argumentation juridique de l'autorité permette au recourant de saisir son raisonnement et, le cas échéant, d'attaquer utilement la décision (cf., notamment, arrêt du TAF F-1532/2022 du 8 avril 2022 consid. 3.3.1 et réf. cit.), ce qui est le cas en l'espèce. En effet, au vu des arguments avancés à l'appui du recours et des compléments y relatifs datés des 11 et 15 novembre 2022, ainsi que du 19 décembre 2022, il y a lieu d'admettre que l'intéressé a été à même de comprendre les arguments retenus dans la décision attaquée.</w:t>
      </w:r>
    </w:p>
    <w:p>
      <w:r>
        <w:rPr>
          <w:b/>
        </w:rPr>
        <w:t>E. 3.10</w:t>
      </w:r>
    </w:p>
    <w:p>
      <w:r>
        <w:t>Cela étant, les griefs d'ordre formel invoqués par le recourant doivent être écartés.</w:t>
      </w:r>
    </w:p>
    <w:p>
      <w:r>
        <w:rPr>
          <w:b/>
        </w:rPr>
        <w:t>E. 4</w:t>
      </w:r>
    </w:p>
    <w:p>
      <w:r>
        <w:t>En l'occurrence, il s'agit de déterminer si, dans le cas d'espèce,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4.2</w:t>
      </w:r>
    </w:p>
    <w:p>
      <w:r>
        <w:t>L'Etat membre est tenu, selon l'art. 18 par. 1 let. b - d règlement Dublin III, de reprendre en charge le demandeur dont la demande est en cours d'examen (let. b) ou qui a retiré sa demande en cours d'examen (let. c) ou dont la demande a été rejetée (let. d) et qui a présenté une demande auprès d'un autre Etat membre ou qui se trouve, sans titre de séjour, sur le territoire d'un autre Etat membre dans les conditions prévues aux articles 23, 24, 25 et 29 (procédure de reprise en charge).</w:t>
      </w:r>
    </w:p>
    <w:p>
      <w:r>
        <w:rPr>
          <w:b/>
        </w:rPr>
        <w:t>E. 4.3</w:t>
      </w:r>
    </w:p>
    <w:p>
      <w:r>
        <w:t>Lorsque la procédure de demande de détermination de l'Etat responsable n'est pas close, il convient d'appliquer l'art. 20 par. 5 règlement Dublin III. Cette disposition prévoit que l'Etat membre auprès duquel la première demande de protection internationale a été déposée est tenu de reprendre en charge, conformément aux articles 23, 24, 25, 29, un demandeur qui séjourne sans titre de séjour sur le territoire d'un autre Etat membre ou qui y a déposé une demande de protection internationale après avoir retiré expressément ou tacitement (par son départ) sa première demande pendant la procédure de détermination de l'Etat membre responsable, afin de mener à bien la procédure de détermination de la responsabilité (cf. arrêt du TAF F-2431/2022 du 14 juin 2022 consid. 5.3 et réf. cit.).</w:t>
      </w:r>
    </w:p>
    <w:p>
      <w:r>
        <w:rPr>
          <w:b/>
        </w:rPr>
        <w:t>E. 5</w:t>
      </w:r>
    </w:p>
    <w:p>
      <w:r>
        <w:t>Le recourant conteste implicitement la responsabilité de la Croatie pour traiter de sa demande d'asile, dès lors qu'il allègue risquer un transfert en cascade vers la Grèce (cf. pce. 6 TAF). En outre, il soutient que la Croatie n'aurait pas explicitement accepté sa reprise en charge, ni ne se serait déclaré responsable de l'examen de sa demande d'asile. A cet égard, les autorités croates auraient indiqué, de manière peu claire, qu'il aurait retiré sa demande de protection internationale, entraînant par la suite le prononcé d'une décision de radiation du rôle entrée en force.</w:t>
      </w:r>
    </w:p>
    <w:p>
      <w:r>
        <w:rPr>
          <w:b/>
        </w:rPr>
        <w:t>E. 5.1</w:t>
      </w:r>
    </w:p>
    <w:p>
      <w:r>
        <w:t>En l'espèce, il appert du dossier que le recourant a déposé une demande d'asile en Grèce le 30 octobre 2020 (cf. consid. A supra). Ladite demande fut par la suite classée, par décision du 24 mai 2021, en raison d'un retrait implicite (cf. consid. H supra). Entre-temps, l'intéressé a quitté la Grèce pour déposer une demande d'asile en Croatie le 20 février 2021 (cf. consid. A supra). Ensuite de la disparition du recourant également dans ce pays, les autorités croates ont rendu une décision de radiation du rôle le 9 mars 2021 qui est entrée en force le 28 mars 2021 (cf. consid. I supra).</w:t>
      </w:r>
    </w:p>
    <w:p>
      <w:r>
        <w:rPr>
          <w:b/>
        </w:rPr>
        <w:t>E. 5.2</w:t>
      </w:r>
    </w:p>
    <w:p>
      <w:r>
        <w:t>Au vu de ce qui précède et compte tenu du principe de pétrification (ATAF 2017 VI/5 consid. 6.2 et 8.2.2 ; 2012/4 consid. 3.2), le Tribunal peut comprendre, de prime abord, que l'intéressé s'interroge sur un possible risque de transfert en cascade vers la Grèce. En effet, il sied de constater que la Croatie, par décision du 9 mars 2021, a rayé du rôle la demande d'asile de ce dernier déposé le 20 février 2021, à un moment où celle introduite en Grèce le 30 octobre 2020 était encore pendante.</w:t>
      </w:r>
    </w:p>
    <w:p>
      <w:r>
        <w:rPr>
          <w:b/>
        </w:rPr>
        <w:t>E. 5.3</w:t>
      </w:r>
    </w:p>
    <w:p>
      <w:r>
        <w:t>Toutefois, le Tribunal considère, à l'instar de l'autorité inférieure, que le délai pour présenter une demande de reprise en charge auprès de la Grèce (cf. art. 23 al. 2 règlement Dublin qui prévoit un délai de deux mois à compter de la réception du résultat Eurodac) est entre-temps dépassé. Dans ces conditions, la crainte du recourant de se voir transférer en Grèce par les autorités croates ne saurait être admise.</w:t>
      </w:r>
    </w:p>
    <w:p>
      <w:r>
        <w:rPr>
          <w:b/>
        </w:rPr>
        <w:t>E. 5.4</w:t>
      </w:r>
    </w:p>
    <w:p>
      <w:r>
        <w:t>Par communication du 27 juillet 2022, les autorités croates ont certes accepté la demande de reprise en charge de l'intéressé, précisant qu'elles allaient poursuivre le processus de détermination de l'Etat responsable sur la base de l'art. 20 par. 5 du règlement Dublin III. Indépendamment du fait que le délai en vue de la détermination de cet Etat est en l'espèce échu pour ce qui a trait à la Grèce (cf. consid. 5.3 supra), la question pourrait certes se poser en ce qui concerne la Slovénie, pays dans lequel le recourant a déposé une demande d'asile en date du 19 mars 2021, soit postérieurement à celle introduite en Croatie. En l'absence d'une demande de reprise en charge adressée par les autorités slovènes à la Croatie, la responsabilité pour le traitement de la demande d'asile de l'intéressé pourrait être passée à la Slovénie. Le recourant a du reste été entendu sur la potentielle compétence de ce pays lorsque le SEM lui a accordé le droit d'être entendu (cf. dossier SEM, Act. 17/3 p. 2). Toutefois, il ressort de l'art. 20 par. 5 du règlement Dublin III que la reprise en charge admise en l'espèce par la Croatie a pour but de permettre à ce pays « d'achever le processus de détermination de l'Etat membre responsable de l'examen de la demande ». Partant, le recourant ne saurait contester valablement sa reprise en charge fondée sur cette disposition en raison de l'absence d'une garantie individuelle d'un examen par la Croatie de sa demande de protection internationale. Il perd de vue que le transfert d'une personne vers l'Etat membre tenu à une obligation de reprise en charge n'a pas nécessairement pour objet de mener à bien l'examen de cette demande (cf. Cour de justice de l'Union européenne [CJUE], arrêt du 2 avril 2019 [GC] C-582/17 et C-583/17 [Staatssecretaris van Veiligheid en Justitie contre H. et R.] par. 60). A cet égard, la mention par les autorités croates de l'art. 28 par. 1 de la directive procédure intitulé « Procédure en cas de retrait implicite de la demande ou de renonciation implicite à celle-ci » n'apparaît pas elle-même problématique. En effet, la notion de « retrait d'une demande de protection internationale » comprise notamment à l'art. 20 par. 5 est définie à l'art. 2 point e règlement Dublin III par un renvoi aux art. 27 (retrait explicite) et 28 (retrait implicite) de la directive procédure. D'ailleurs, conformément à la jurisprudence de la CJUE, le départ de l'intéressé de Croatie, pays dans lequel ce dernier a introduit une demande de protection internationale doit effectivement être assimilé, aux fins de l'application de l'art. 20 par. 5 règlement Dublin III, à un retrait implicite de cette demande (cf. CJUE, arrêt du 2 avril 2019 [GC] C-582/17 et C-583/17 précité par. 49 s.). Un besoin de vérifier l'application qui est faite par la Croatie de l'art. 28 de la directive procédure qui réglemente la procédure en cas de retrait implicite de la demande ou de renonciation implicite à celle-ci n'est donc pas avéré.</w:t>
      </w:r>
    </w:p>
    <w:p>
      <w:r>
        <w:rPr>
          <w:b/>
        </w:rPr>
        <w:t>E. 5.5</w:t>
      </w:r>
    </w:p>
    <w:p>
      <w:r>
        <w:t>En conclusion, la Croatie est bien l'Etat membre tenu de reprendre en charge le recourant pour mener à terme le processus de détermination de l'Etat membre responsable de l'examen de sa demande de protection internationale.</w:t>
      </w:r>
    </w:p>
    <w:p>
      <w:r>
        <w:rPr>
          <w:b/>
        </w:rPr>
        <w:t>E. 6.1</w:t>
      </w:r>
    </w:p>
    <w:p>
      <w:r>
        <w:t>Pour s'opposer à son transfert en Croatie, l'intéressé s'est, en substance, prévalu d'un lien de dépendance avec son frère, également requérant d'asile en Suisse. A cet égard, il a fait valoir que l'insuffisance rénale dont celui-ci souffre commande qu'il puisse vivre à ses côtés pour lui apporter l'assistance nécessaire.</w:t>
      </w:r>
    </w:p>
    <w:p>
      <w:r>
        <w:rPr>
          <w:b/>
        </w:rPr>
        <w:t>E. 6.2.1</w:t>
      </w:r>
    </w:p>
    <w:p>
      <w:r>
        <w:t>A teneur de l'art. 16 par. 1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6.2.2</w:t>
      </w:r>
    </w:p>
    <w:p>
      <w:r>
        <w:t>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Filzwieser/Srung, Dublin III-Verordnung, Vienne 2014., par. K4 ad art. 16), auquel il ne peut être dérogé que dans des circonstances exceptionnelles et qui prime les critères énoncés au chapitre III (cf. ATAF 2017 VI/5 consid. 8.3.2 s. ; arrêt du TAF E-992/2023 du 27 février 2023). Cet article est, en outre, directement applicable et, par conséquent, justiciable devant le TAF (cf. ATAF 2017 VI/5 consid. 8.3.2).</w:t>
      </w:r>
    </w:p>
    <w:p>
      <w:r>
        <w:rPr>
          <w:b/>
        </w:rPr>
        <w:t>E. 6.2.3</w:t>
      </w:r>
    </w:p>
    <w:p>
      <w:r>
        <w:t>Les conditions d'application de l'art. 16 par. 1 du règlement Dublin III peuvent être rapprochées de celles de la protection de la vie familiale garantie par l'art. 8 par. 1 CEDH (RS 0.101 ; cf. arrêt du TAF F-25/2023 du 9 janvier 2023 consid. 5.2 et jurisp. cit.). Ainsi, les relations familiales protégées sont avant tout celles qui concernent la famille au sens étroit (famille nucléaire), soit celles qui existent entre époux ainsi qu'entre parents et enfants mineurs vivant en ménage commun (cf. ATF 147 I 268 consid. 1.2.3 ; 144 II 1 consid. 6.1). D'autres liens familiaux ou de parenté, tels ceux entre des enfants majeurs et leurs parents ou entre des frères et soeurs, peuvent également tomber dans le champ de protection lorsqu'il y a un rapport de dépendance particulier dépassant les relations familiales, respectivement les liens émotionnels, usuels (cf. ibid.),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TF 2C_614/2013 du 28 mars 2014 consid. 3.1 ; arrêt du TAF F-745/2023, F-747/2023 du 27 février 2023 consid. 4.3).</w:t>
      </w:r>
    </w:p>
    <w:p>
      <w:r>
        <w:rPr>
          <w:b/>
        </w:rPr>
        <w:t>E. 6.3</w:t>
      </w:r>
    </w:p>
    <w:p>
      <w:r>
        <w:t>En l'occurrence, bien que le recourant soutienne que les problèmes de santé de son frère justifieraient sa présence sur le territoire suisse, il ne ressort pas du dossier que leur relation puisse être assimilée à un rapport de dépendance tel qu'exigé par la jurisprudence, fondée notamment sur l'art. 8 CEDH. En effet, l'intéressé n'a avancé aucun élément concret ou moyen de preuve probant indiquant que son frère serait dépendant d'une réelle prise en charge de sa part, dépassant le soutien moral qu'il lui fournirait, et que ce dernier souffrirait d'une symptomatologie médicale à ce point grave qu'il aurait besoin quotidiennement et durablement de la surveillance du recourant.</w:t>
      </w:r>
    </w:p>
    <w:p>
      <w:r>
        <w:rPr>
          <w:b/>
        </w:rPr>
        <w:t>E. 6.4</w:t>
      </w:r>
    </w:p>
    <w:p>
      <w:r>
        <w:t>Dans ces conditions, bien que les motifs avancés par le recourant soient certes compréhensibles, force est de retenir que celui-ci ne peut se prévaloir de la présence de son frère en Suisse, sous l'angle de l'art. 16 par. 1 du règlement Dublin III, pour remettre en cause la responsabilité de la Croatie en vue du traitement de sa demande d'asile.</w:t>
      </w:r>
    </w:p>
    <w:p>
      <w:r>
        <w:rPr>
          <w:b/>
        </w:rPr>
        <w:t>E. 7.1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7.2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CEDH et à l'art. 3 de la Convention du 10 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et directive n° 2013/33/UE du Conseil du 26 juin 2013 relative à des normes minimales pour l'accueil des demandeurs d'asile dans les Etats membres [JO L 180/96 du 29 juin 2013 ; ci-après : directive Accueil] ; voir en ce sens arrêts du TAF F-3061/2021 du 9 juillet 2021 consid. 5.2 et E-711/2021 du 11 mars 2021 consid. 4.2.1 [transferts Dublin vers la Croatie]).</w:t>
      </w:r>
    </w:p>
    <w:p>
      <w:r>
        <w:rPr>
          <w:b/>
        </w:rPr>
        <w:t>E. 7.3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7.4</w:t>
      </w:r>
    </w:p>
    <w:p>
      <w:r>
        <w:t>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w:t>
      </w:r>
    </w:p>
    <w:p>
      <w:r>
        <w:rPr>
          <w:b/>
        </w:rPr>
        <w:t>E. 7.5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du règlement Dublin III ne se justifie pas en l'occurrence.</w:t>
      </w:r>
    </w:p>
    <w:p>
      <w:r>
        <w:rPr>
          <w:b/>
        </w:rPr>
        <w:t>E. 8</w:t>
      </w:r>
    </w:p>
    <w:p>
      <w:r>
        <w:t>Pour s'opposer à son transfert, l'intéressé a, en substance, fait valoir qu'il avait été maltraité par les policiers croates. Par ailleurs, son transfert vers ce pays ne serait assorti d'aucune garantie quant à son accès à une procédure d'asile « équitable et respectueuse de ses droits fondamentaux ». Il a également invoqué son état de santé précaire, marqué en particulier par son parcours migratoire. Par ailleurs, l'autorité inférieure n'aurait pas respecté ses obligations quant au droit « à une vie familiale, protégée par l'art. 8 CEDH », vu que son transfert le séparerait de sa fiancée. Ainsi, il a invoqué une violation des art. 3, 8 et 13 CEDH ainsi que de l'art. 3 Conv. Torture, tout en sollicitant l'application de la clause discrétionnaire prévue à l'art. 17 par. 1 règlement Dublin III (clause de souveraineté).</w:t>
      </w:r>
    </w:p>
    <w:p>
      <w:r>
        <w:rPr>
          <w:b/>
        </w:rPr>
        <w:t>E. 8.1.1</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8.1.2</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8.1.3</w:t>
      </w:r>
    </w:p>
    <w:p>
      <w:r>
        <w:t>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parmi d'autres, arrêt du TF 2C_584/2022 du 29 juillet 2022 consid. 3.1).</w:t>
      </w:r>
    </w:p>
    <w:p>
      <w:r>
        <w:rPr>
          <w:b/>
        </w:rPr>
        <w:t>E. 8.2</w:t>
      </w:r>
    </w:p>
    <w:p>
      <w:r>
        <w:t>En l'occurrence, et au vu du classement de sa demande d'asile par les autorités croates (cf. consid. 5.1 supra), il incombera en premier lieu au recourant, à son retour dans ce pays, de déposer une nouvelle demande auprès des autorités croates et de se conformer à leurs instructions.</w:t>
      </w:r>
    </w:p>
    <w:p>
      <w:r>
        <w:rPr>
          <w:b/>
        </w:rPr>
        <w:t>E. 8.3</w:t>
      </w:r>
    </w:p>
    <w:p>
      <w:r>
        <w:t>Par ailleurs, l'intéressé n'a pas démontré l'existence d'un risque concret et avéré que les autorités croates refuseraient de le reprendre en charge, en violation de la directive Procédure,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après son transfert en Croatie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8.4</w:t>
      </w:r>
    </w:p>
    <w:p>
      <w:r>
        <w:t>S'agissant des problèmes de santé invoqués, il ressort des divers documents médicaux versés au dossier les diagnostics suivants : le recourant souffrirait d'hémorroïdes externes, de lésions aux pieds (intertrigo), d'asthme, d'un état de détresse psychologique avec troubles du sommeil et d'un probable PTSD. Il aurait également pensé à se faire du mal sans pour autant avoir des idées suicidaires. Au vu des affections dont souffre l'intéressé, différents traitements médicamenteux ont été introduits tels que des crèmes à vocation veinotoniques (Daflon), analgésique (Scheriproct) et pour le traitement des mycoses (Pevaryl). Des consultations psychiatriques ont également eu lieu les 17 et 26 octobre 2022 ainsi que le 3 novembre 2022. En l'état actuel, ces problèmes de santé sans vouloir nullement les minimiser ne sont pas d'une gravité telle, permettant compte tenu de la jurisprudence restrictive en la matière d'en inférer que ce dernier ne serait pas apte à voyager ou que son transfert vers la Croatie l'exposerait à un danger réel pour sa vie, respectivement sa santé (cf., à ce sujet, Cour EDH précité Paposhvili c. Belgique, par. 183). En effet, il sied de considérer qu'aucune affection psychique n'a été diagnostiquée, un stress post-traumatique n'ayant été défini par les spécialistes que comme « probable ». En outre, aucune nouvelle pièce médicale n'a été versée au dossier, depuis octobre 2022, attestant que les problèmes de santé invoqués ne se sont pas péjorés. Partant, la situation du recourant, telle qu'elle ressort des documents médicaux produits, n'est pas révélatrice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 Par ailleurs, de jurisprudence constante, le Tribunal a retenu que la Croatie dispose de structures médicales suffisantes, même si les possibilités de soins y sont fortement mises à contribution à la suite d'un afflux important de migrants. Toutefois, ce pays étant lié par la directive Accueil, il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Dans ces conditions, c'est à juste titre que le SEM a retenu que les problèmes de santé allégués n'apparaissaient pas d'une gravité telle que le transfert de l'intéressé en Croatie serait illicite au sens restrictif de la jurisprudence précitée.</w:t>
      </w:r>
    </w:p>
    <w:p>
      <w:r>
        <w:rPr>
          <w:b/>
        </w:rPr>
        <w:t>E. 8.5.1</w:t>
      </w:r>
    </w:p>
    <w:p>
      <w:r>
        <w:t>Quant aux relations entretenues avec sa prétendue fiancée, il convient d'examiner si le recourant est engagé dans une relation stable et effective, justifiant d'admettre l'existence d'un concubinage tombant sous le coup de l'art. 8 CEDH (cf. consid. 8.1.4 supra).</w:t>
      </w:r>
    </w:p>
    <w:p>
      <w:r>
        <w:rPr>
          <w:b/>
        </w:rPr>
        <w:t>E. 8.5.2</w:t>
      </w:r>
    </w:p>
    <w:p>
      <w:r>
        <w:t>Il appert du dossier, et surtout des dires de la fiancée du recourant, que ces derniers auraient débuté une relation il y a plus de cinq ans lorsqu'ils se trouvaient encore en Turquie. Ils se seraient ensuite fiancés il y a trois ans. L'intéressé aurait ensuite quitté seul la Turquie en octobre 2020. Sa fiancée aurait par la suite entrepris le parcours migratoire avec le frère de ce dernier et serait arrivée en Suisse en mai 2022.</w:t>
      </w:r>
    </w:p>
    <w:p>
      <w:r>
        <w:rPr>
          <w:b/>
        </w:rPr>
        <w:t>E. 8.5.3</w:t>
      </w:r>
    </w:p>
    <w:p>
      <w:r>
        <w:t>Le Tribunal constate toutefois qu'en dehors de l'indication figurant sur la feuille de données personnelles (cf. dossier SEM, Act. 6/2) et sur laquelle le recourant a mentionné être marié avec la personne désignée au stade du recours en tant que fiancée ce dernier n'a nullement fait état d'une quelconque relation affective durant la procédure devant le SEM. Lors de l'audition sur les données personnelles du 20 juin 2022, il a déclaré être célibataire. Quant au procès-verbal de l'audition Dublin, il en ressort que l'intéressé aurait fait le voyage en Suisse afin d'y retrouver son frère, duquel il ne souhaiterait pas être séparé. A aucun moment, il n'y est fait état de la fiancée du recourant. Dans ces conditions, que la personne mentionnée par l'intéressé soit sa fiancée, alors que celle-ci a, de plus, voyagé en compagnie du frère du recourant et se trouvait dans le même centre que ce dernier à son arrivée, n'est guère crédible. En outre, aucun document appuyant l'existence d'une véritable relation stable et durable entre le recourant et cette femme n'a été remis au SEM, alors que celle-ci aurait duré plus de cinq ans, dont trois en Turquie avant le départ de ce dernier et leur séparation pendant deux ans. Il ressort par ailleurs de l'audition sur les motifs d'asile de la fiancée du 31 août 2022, que le couple ne se serait pas parlé pendant deux ans et qu'ils auraient repris contact lors de l'arrivée de l'intéressé en Suisse. La fiancée aurait à cet égard déclaré « Maintenant on se parle, mais on ne sait pas où notre relation va aller », démontrant ainsi le manque de stabilité de leur relation (cf. pce. 9 TAF, p. 2 ; consid. T supra).</w:t>
      </w:r>
    </w:p>
    <w:p>
      <w:r>
        <w:rPr>
          <w:b/>
        </w:rPr>
        <w:t>E. 8.5.4</w:t>
      </w:r>
    </w:p>
    <w:p>
      <w:r>
        <w:t>Partant, même en admettant la réalité de l'attachement du recourant envers cette personne, leur relation n'entre pas dans la définition du noyau familial ni même de concubinage protégé par l'art. 8 CEDH. Partant, l'intéressé ne peut pas se prévaloir de ladite disposition afin de s'opposer à son transfert vers la Croatie (cf. arrêts du TAF E-1984/2023 du 1er mai 2023 consid. 7.3 et F-5582/2022 du 13 décembre 2022 consid. 4.7)</w:t>
      </w:r>
    </w:p>
    <w:p>
      <w:r>
        <w:rPr>
          <w:b/>
        </w:rPr>
        <w:t>E. 8.6</w:t>
      </w:r>
    </w:p>
    <w:p>
      <w:r>
        <w:t>Au vu de ce qui précède, le transfert du recourant n'est pas contraire aux obligations de la Suisse découlant des art. 3, 8 et 13 CEDH ainsi que 3 Conv. Torture.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9</w:t>
      </w:r>
    </w:p>
    <w:p>
      <w:r>
        <w:t>C'est ainsi à bon droit que l'autorité inférieure n'est pas entrée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10</w:t>
      </w:r>
    </w:p>
    <w:p>
      <w:r>
        <w:t>Vu l'issue de la cause, il y aurait lieu de mettre les frais de procédure à la charge du recourant, conformément à l'art. 63 al. 1 PA et aux art. 2 et 3 let. a FITAF (RS 173.320.2). Toutefois, la requête d'assistance judiciaire partielle présentée par l'intéressé à l'appui du recours ayant été admise par décision incidente du 12 octobre 2022 (art. 65 al. 1 PA), il n'est pas perçu de frais de procédure. Ayant succombé, l'intéressé n'a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