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F-4478/2018 vom 17. April 2020</w:t>
      </w:r>
    </w:p>
    <w:p>
      <w:r>
        <w:t>Bundesverwaltungsgericht, 2020-04-17, FR</w:t>
      </w:r>
    </w:p>
    <w:p>
      <w:r>
        <w:rPr>
          <w:b/>
        </w:rPr>
        <w:t xml:space="preserve">Quelle: </w:t>
      </w:r>
      <w:r>
        <w:t>https://mcp.opencaselaw.ch/entscheid/bvger_F-4478_2018</w:t>
      </w:r>
    </w:p>
    <w:p>
      <w:r>
        <w:t>FR: TAF F-4478/2018 du 17 avril 2020</w:t>
      </w:r>
    </w:p>
    <w:p>
      <w:r>
        <w:t>IT: TAF F-4478/2018 del 17 aprile 2020</w:t>
      </w:r>
    </w:p>
    <w:p>
      <w:pPr>
        <w:pStyle w:val="Heading2"/>
      </w:pPr>
      <w:r>
        <w:t>Regeste</w:t>
      </w:r>
    </w:p>
    <w:p>
      <w:r>
        <w:t>Regroupement familial</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définitivement (art. 1 al. 2 LTAF en relation avec l'art. 83 let. c ch. 1 et 2 LTF [cf. arrêt du TF 2C_920/2018 du 28 mai 2019 consid. 6 et, plus particulièrement, consid. 6.7)]</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constate les faits d'office, conformément à la maxime inquisitoire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2.4</w:t>
      </w:r>
    </w:p>
    <w:p>
      <w:r>
        <w:t>Les parties se prévalent de plusieurs normes de droit interne relevant de la LEtr qui ont fait l'objet de modifications depuis le prononcé de l'acte attaqué. Sur le plan du droit intertemporel, il convient donc d'apporter les précisions qui suivent.</w:t>
      </w:r>
    </w:p>
    <w:p>
      <w:r>
        <w:rPr>
          <w:b/>
        </w:rPr>
        <w:t>E. 2.5</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De surcroît, au 1er juin 2019, est entrée en vigueur une modification de l'art. 99 al. 2 LEI portant sur des règles de procédure (sur ce point particulier, cf. infra).</w:t>
      </w:r>
    </w:p>
    <w:p>
      <w:r>
        <w:rPr>
          <w:b/>
        </w:rPr>
        <w:t>E. 2.6</w:t>
      </w:r>
    </w:p>
    <w:p>
      <w:r>
        <w:t>En l'occurrence, la décision querellée a été prononcée avant l'entrée en vigueur du nouveau droit au 1er janvier 2019. Ce dernier n'ayant connu aucune modification significative en rapport avec la problématique débattue dans le présent arrêt, il n'existe aucun motif important d'intérêt public justifiant l'application du nouveau droit. Il y a donc lieu d'appliquer la LEtr dans sa teneur en vigueur jusqu'au 31 décembre 2018, y compris en rapport avec la dénomination de cette loi. Il en va de même en rapport avec l'OASA qui sera citée selon sa teneur valable jusqu'au 31 décembre 2018 (cf., pour comparaison, arrêt du TAF F-3300/2017 du 14 mai 2019 consid. 2.2).</w:t>
      </w:r>
    </w:p>
    <w:p>
      <w:r>
        <w:rPr>
          <w:b/>
        </w:rPr>
        <w:t>E. 3.1</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w:t>
      </w:r>
    </w:p>
    <w:p>
      <w:r>
        <w:rPr>
          <w:b/>
        </w:rPr>
        <w:t>E. 4</w:t>
      </w:r>
    </w:p>
    <w:p>
      <w:r>
        <w:t>En l'occurrence, le SPOP a soumis sa décision à l'approbation du SEM en conformité avec la législation et la jurisprudence (à ce sujet ATF 141 II 169 consid. 4). Il s'ensuit que le SEM et, a fortiori, le Tribunal ne sont pas liés par la décision du SPOP d'octroyer à B._______ une autorisation de séjour et peuvent parfaitement s'écarter de l'appréciation faite par cette autorité.</w:t>
      </w:r>
    </w:p>
    <w:p>
      <w:r>
        <w:rPr>
          <w:b/>
        </w:rPr>
        <w:t>E. 5.1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5.3</w:t>
      </w:r>
    </w:p>
    <w:p>
      <w:r>
        <w:t>Sur le plan du droit interne, le regroupement familial est régi par les art. 42 ss LEtr. Lorsqu'une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sous réserve des situations régies par l'ALCP (RS 0.142.112.681; ATF 137 I 284 consid. 1.2 ; arrêt du TF 2C_1075/2015 du 28 avril 2016 consid. 1.2 ; arrêt du TAF F-3045/2016 du 25 juillet 2018 consid. 4.2).</w:t>
      </w:r>
    </w:p>
    <w:p>
      <w:r>
        <w:rPr>
          <w:b/>
        </w:rPr>
        <w:t>E. 5.4</w:t>
      </w:r>
    </w:p>
    <w:p>
      <w:r>
        <w:t>Le statut de A._______, en tant que père, détermine ainsi la disposition applicable à la demande de regroupement familial qu'il a déposée en faveur de son fils. Le prénommé était au bénéfice d'une autorisation de séjour depuis le 12 avril 2015 lors du dépôt de la demande de regroupement familial du 14 septembre 2016. Le Tribunal examinera ainsi la demande de regroupement familial sous l'angle de l'art. 44 LEtr.</w:t>
      </w:r>
    </w:p>
    <w:p>
      <w:r>
        <w:rPr>
          <w:b/>
        </w:rPr>
        <w:t>E. 6.1</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Ces conditions sont cumulatives (arrêt du TAF F-3721/2017 du 29 octobre 2018 consid. 5.2, et arrêt cité). Il s'agit des conditions de base qui doivent impérativement être remplies pour qu'une autorisation de séjour puisse être accordée dans ce cadre, l'examen du respect des autres conditions, en particulier de celles qui figurent àl'art. 47 LEtr (plus précisément à l'art. 73 OASA pour ce qui est du regroupement familial invoqué en relation avec l'art. 44 LEtr), n'intervenant qu'une fois que les conditions de base sont réalisées (arrêt du TF 2C_345/2009 du 22 octobre 2009 consid. 2.2.1).</w:t>
      </w:r>
    </w:p>
    <w:p>
      <w:r>
        <w:rPr>
          <w:b/>
        </w:rPr>
        <w:t>E. 6.1.1</w:t>
      </w:r>
    </w:p>
    <w:p>
      <w:r>
        <w:t>Le moment déterminant du point de vue de l'âge comme condition du droit au regroupement familial en faveur d'un enfant est celui du dépôt de la demande (ATF 136 II 497 consid. 3.7; arrêt du TF 2C_155/2019 du 14 mars 2019 consid. 3.1 in fine). Le droit au regroupement familial doit ainsi être reconnu lorsque l'enfant n'a pas l'âge limite au moment du dépôt de la demande, même s'il atteint cet âge au cours de la procédure (ATF 136 II 497 consid. 4; arrêt du TF 2C_909/2015 du 1er avril 2016 consid. 3.4).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 En l'espèce, le Tribunal constate tout d'abord que B._______ était âgé de moins de dix-huit ans lors du dépôt, le 11 septembre 2016, de la demande de regroupement familial. La limite d'âge fixée par l'art. 44 LEtr, telle qu'interprétée par le TF (ATF 136 II 497 consid. 3.7), n'était dès lors pas atteinte au moment déterminant.</w:t>
      </w:r>
    </w:p>
    <w:p>
      <w:r>
        <w:rPr>
          <w:b/>
        </w:rPr>
        <w:t>E. 6.1.2</w:t>
      </w:r>
    </w:p>
    <w:p>
      <w:r>
        <w:t>Par ailleurs, il y a lieu d'admettre que la condition du logement approprié prescrite par l'art. 44 let. b LEtr est remplie tout comme celle de l'autonomie financière. La réalisation des conditions de l'art. 44 let. b LEtr n'ont d'ailleurs pas fait l'objet d'un examen par le SEM dans sa décision du 17 juillet 2018.</w:t>
      </w:r>
    </w:p>
    <w:p>
      <w:r>
        <w:rPr>
          <w:b/>
        </w:rPr>
        <w:t>E. 6.2</w:t>
      </w:r>
    </w:p>
    <w:p>
      <w:r>
        <w:t>Les art. 47 LEtr et 73 al. 1 OASA soumettent la demande de regroupement familial à des délais ; lorsque l'enfant est âgé de plus de 12 ans, à l'image de B._______,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6.3</w:t>
      </w:r>
    </w:p>
    <w:p>
      <w:r>
        <w:t>En l'espèce, le père de l'intéressé a été mis au bénéfice d'une autorisation de séjour en Suisse à partir du 12 avril 2015, mais la demande de regroupement familial n'a été déposée qu'en date du 11 septembre 2016, soit plus de douze mois après l'octroi de son autorisation de séjour. Aussi, il convient de relever que la demande de regroupement n'a pas été déposée dans le délai de 12 mois impérativement prescrit par la loi à l'art. 47 LEtr. Il s'ensuit que la demande de regroupement familial déposée en septembre 2016 est tardive et ne saurait être admise qu'en présence de « raisons familiales majeures ».</w:t>
      </w:r>
    </w:p>
    <w:p>
      <w:r>
        <w:rPr>
          <w:b/>
        </w:rPr>
        <w:t>E. 7.1</w:t>
      </w:r>
    </w:p>
    <w:p>
      <w:r>
        <w:t>Un regroupement familial intervenant hors délai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w:t>
      </w:r>
    </w:p>
    <w:p>
      <w:r>
        <w:rPr>
          <w:b/>
        </w:rPr>
        <w:t>E. 7.2</w:t>
      </w:r>
    </w:p>
    <w:p>
      <w:r>
        <w:t>Lorsque le regroupement familial est demandé en raison de changements importants de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2C_1025/2017 du 22 mai 2018 consid. 6.1). En effet, le regroupement familial partiel suppose de tenir compte de l'intérêt supérieur de l'enfant, comme l'exige l'art. 3 par. 1 de la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w:t>
      </w:r>
    </w:p>
    <w:p>
      <w:r>
        <w:rPr>
          <w:b/>
        </w:rPr>
        <w:t>E. 7.3</w:t>
      </w:r>
    </w:p>
    <w:p>
      <w:r>
        <w:t>Il importe par ailleurs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7.4</w:t>
      </w:r>
    </w:p>
    <w:p>
      <w:r>
        <w:t>Enfin, les « raisons familiales majeures » doivent être interprétées d'une manière conforme au droit fondamental au respect de la vie familiale (art. 13 Cst. et 8 CEDH) et le Tribunal doit procéder à une appréciation globale, en fonction des éléments pertinents de chaque cas. Il ne sera fait usage de l'art. 47 al. 4 LEtr qu'avec retenue (cf. notamment l'arrêt du TF 2C_1028/2018 du 27 mai 2019 consid. 5.1).</w:t>
      </w:r>
    </w:p>
    <w:p>
      <w:r>
        <w:rPr>
          <w:b/>
        </w:rPr>
        <w:t>E. 7.5</w:t>
      </w:r>
    </w:p>
    <w:p>
      <w:r>
        <w:t>En l'espèce, aucun des faits constatés ne permet de retenir que la demande de regroupement familial en faveur d'B._______ aurait été formée de manière abusive, en ce sens que la volonté réelle de l'intéressé et de son père de reconstituer une unité familiale se révèlerait douteuse (cf. ATF 131 II 265 consid. 4.2 ; arrêt du TAF F-3819/2014 du 1er novembre 2016 consid. 6.3.1). Sur un autre plan, s'agissant de la question de l'autorité parentale et de la garde sur B._______, celle-ci ne joue en principe plus de rôle spécifique puisque l'intéressé est désormais majeur (arrêt du TF 2C_1102/2016 du 25 avril 2017 consid. 3.4).</w:t>
      </w:r>
    </w:p>
    <w:p>
      <w:r>
        <w:rPr>
          <w:b/>
        </w:rPr>
        <w:t>E. 7.6</w:t>
      </w:r>
    </w:p>
    <w:p>
      <w:r>
        <w:t>Il convient dès lors d'examiner si B._______ peut se prévaloir de raisons familiales majeures, justifiant la poursuite de son séjour en Suisse auprès de son père, au titre du regroupement familial. Le Tribunal observe que B._______ a vécu avec son père et sa mère jusqu'en février 2005, date à laquelle sa mère a quitté le domicile familial sans laisser d'adresse. Par jugement de divorce du 27 octobre 2005, B._______ a été confié à la garde du recourant. Il ne ressort pas du dossier que A._______ n'aurait pas fait usage de son droit de garde à l'encontre de son enfant et aurait au contraire confié le soin de son éducation aux mains d'une tierce personne. Toutefois, en novembre 2014, A._______ a pris pour épouse une compatriote établie en Suisse, au bénéfice d'une autorisation d'établissement et a sollicité la délivrance d'une autorisation d'entrée et de séjour en Suisse, afin de la rejoindre. D'avril 2015 à juin 2016, B._______ a dès lors vécu avec sa tante paternelle, le mari de celle-ci et leurs trois enfants. La demande de regroupement familial introduite le 11 septembre 2016 a été motivée par le fait que la tante de B._______ et son mari se trouvaient tous deux au chômage et que, de ce fait, ils avaient pris la décision de quitter la République de Serbie pour se rendre dans le pays d'origine de l'époux. La tante de B._______ ne serait dès lors plus en mesure de soutenir financièrement son neveu (cf. déclaration du 10 août 2016). De même, elle ne serait pas en mesure de l'accueillir chez ses beaux-parents, ces derniers refusant d'accueillir sous leur toit un étranger (cf. courrier du recourant du 26 avril 2017). Si l'argument financier avancé ne saurait convaincre, sans autre, le Tribunal dès lors qu'il appert de la cause que A._______ versait régulièrement de l'argent à sa soeur pour couvrir les frais d'entretien de son fils (cf. courrier du recourant du 26 avril 2017), le refus des beaux-parents de la tante de B._______ d'accueillir sous leur toit un étranger a une certaine importance dans l'appréciation de la cause. Le Tribunal doit constater que la séparation entre le recourant et son fils a duré un peu plus d'une année seulement et que la demande de regroupement familial est intervenue suite à une modification dans les mesures mises en place par le recourant pour assurer la prise en charge de son fils. Or, après le départ de la famille de la tante de B._______, ce dernier ne pouvait plus compter sur l'existence d'un réseau familial à même de prendre le relai. Bien qu'il ait été âgé de près de 16 ans à ce moment-là, ce seul fait ne permet pas pour autant d'exiger de sa part qu'il s'assume seul, avec l'aide financière de son père. On ne saurait en effet oublier que lorsqu'un enfant n'a plus qu'un seul de ses parents, on ne pourra en règle générale pas admettre que son intérêt est de vivre séparé de ce parent (cf. arrêt du TF 2C_781/2017 du 4 juin 2018 consid. 3.3). En outre, la jurisprudence reconnaît l'existence de raisons familiales majeures lorsque des enfants se trouveraient livrés à eux-mêmes dans leur pays d'origine (par ex. décès ou maladie de la personne qui en a la charge; arrêt du TF 2C_809/2016 du 6 mars 2017 consid. 3.3.1 et réf. citées). Enfin, quoi qu'en pense le SEM,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(cf. arrêts du TF 2C_998/2018 du 24 mai 2019 consid. 5.1.4 ; 2C_781/2017 consid. 4.2) ce d'autant plus qu'en l'espèce, il ressort du dossier de la cause (cf. attestation du mois de mars 2018, du directeur de l'école de la transition) que le fils du recourant est consciencieux et assidu et qu'il a fait preuve d'une motivation, d'un investissement scolaire et d'une volonté de s'intégrer en Suisse, permettant d'admettre que celui-ci présente un profil garantissant qu'il pourra suivre sans autre un apprentissage, sitôt sa situation administrative réglée. Cette appréciation se voit encore appuyé par l'affirmation selon laquelle il semble déjà avoir trouvé une entreprise susceptible de le former au métier d'électricien en qualité d'apprenti (cf. lettre du 20 mars 2018 du recourant et mémoire de recours daté du 6 août 2018).</w:t>
      </w:r>
    </w:p>
    <w:p>
      <w:r>
        <w:rPr>
          <w:b/>
        </w:rPr>
        <w:t>E. 7.7</w:t>
      </w:r>
    </w:p>
    <w:p>
      <w:r>
        <w:t>Aussi, compte tenu de l'ensemble des éléments exposés ci-dessus, le recours doit être admis, la décision attaquée annulée et la délivrance par les autorités cantonales vaudoises d'une autorisation au titre du regroupement familial en faveur de B._______ est approuvée.</w:t>
      </w:r>
    </w:p>
    <w:p>
      <w:r>
        <w:rPr>
          <w:b/>
        </w:rPr>
        <w:t>E. 8</w:t>
      </w:r>
    </w:p>
    <w:p>
      <w:r>
        <w:t>Obtenant gain de cause, le recourant n'a pas à supporter de frais de procédure (cf. art. 63 al. 1 a contrario et al. 3 PA). Aucun frais n'est mis à la charge de l'autorité inférieure déboutée(cf. art. 63 al. 2 PA). En outre, le recourant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 art. 8 FITAF et ss, que le versement d'un montant global de 1'500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