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F-446/2021 vom 5. Februar 2021</w:t>
      </w:r>
    </w:p>
    <w:p>
      <w:r>
        <w:t>Bundesverwaltungsgericht, 2021-02-05, DE</w:t>
      </w:r>
    </w:p>
    <w:p>
      <w:r>
        <w:rPr>
          <w:b/>
        </w:rPr>
        <w:t xml:space="preserve">Quelle: </w:t>
      </w:r>
      <w:r>
        <w:t>https://mcp.opencaselaw.ch/entscheid/bvger_F-446_2021</w:t>
      </w:r>
    </w:p>
    <w:p>
      <w:r>
        <w:t>FR: TAF F-446/2021 du 5 février 2021</w:t>
      </w:r>
    </w:p>
    <w:p>
      <w:r>
        <w:t>IT: TAF F-446/2021 del 5 febbraio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im Rahmen der nachfolgenden Erwägungen einzutreten. Praxisgemäss wird die in Englisch verfasste Beschwerdeschrift akzeptiert.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der Beschwerdeführer Fluchtgründe angibt, ist deshalb nicht darauf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3.4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zuständig (Art. 3 Abs. 2 Dublin-III-VO).</w:t>
      </w:r>
    </w:p>
    <w:p>
      <w:r>
        <w:rPr>
          <w:b/>
        </w:rPr>
        <w:t>E. 3.5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er am 3. Oktober 2020 in Italien illegal in das Hoheitsgebiet der Dublin-Staaten eingereist war. Die Vorinstanz ersuchte deshalb die italienischen Behörden am 26. November 2020 um Übernahme des Beschwerdeführers gestützt auf Art. 13 Abs. 1 Dublin-III-VO. Diese liessen das Ersuchen innert der in Art. 22 Abs. 1 Dublin-III-VO vorgesehenen Frist unbeantwortet, womit sie ihre Zuständigkeit implizit anerkannten (Art. 22 Abs. 7 Dublin-III-VO). Die grundsätzliche Zuständigkeit Italiens ist somit gegeben. In seiner Beschwerdeschrift bemängelte der Beschwerdeführer erstmalig (ohne Angaben näherer Hinweise oder Beilagen) die Situation im italienischen Asylwesen. Bei einer Rückkehr nach Italien würde er nämlich Gefahr laufen, wie ein anderer Landsmann im Immigrationslager, zu sterben. Die Leiche sei nach Afghanistan überführt worden, was auch die Familie des Beschwerdeführers mitbekommen habe und diese verspüre nun dementsprechende Angst (BVGer act. 1 resp. Vorakten act. 18/2).</w:t>
      </w:r>
    </w:p>
    <w:p>
      <w:r>
        <w:rPr>
          <w:b/>
        </w:rPr>
        <w:t>E. 4.2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(vgl. das Urteil F-19/2021 vom 12. Januar 2021 sowie die Urteile E-962/2019 vom 17. Dezember 2019 sowie D-6358/2015 vom 7. April 2016 (als Referenzurteile publiziert)) mit Hinweis auf die bisherige publizierte Praxis des Bundesverwaltungsgerichts].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4.3</w:t>
      </w:r>
    </w:p>
    <w:p>
      <w:r>
        <w:t>Der Beschwerdeführer fordert sinngemäss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hinreichend darlegen können, das die ihn bei einer Rückführung zu erwartenden Bedingungen in Italien derart schlecht seien, dass sie zu einer Verletzung von Art. 4 der EU-Grundrechtecharta, Art. 3 EMRK oder Art. 3 FoK führen könnten. Vor diesem Hintergrund vermag der Beschwerdeführer nichts zu seinen Gunsten abzuleiten. Er hat sodann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Auf Beschwerdeebene machte der Beschwerdeführer im Gegensatz zur Befragung im Dublin-Gespräch keine physischen Schmerzen mehr, sondern ein psychisches Leiden ohne Suizidabsichten geltend (schwere Depression) (BVGer act. 1; Vorakten act. 18/2), aber reichte hierzu keine ärztlichen Unterlagen ein (Vorakten act. 23/12 S. 4). Die Überstellungsmodalitäten sowie der Nichteintretensentscheid, beide datierend vom 27. Januar 2021, bezeichnen als medizinischen Befund weiterhin Juckreiz an Füssen und Beinen sowie Kopfschmerzen (Vorakten act. 25/1 resp. act. 23/12). Eine zwangsweise Rückweisung von Personen mit gesundheitlichen Problemen kann nur ganz ausnahmsweise einen Verstoss gegen Art. 3 EMRK darstellen (vgl. auch BVGer Urteil F-5843/2019 vom 13. Mai 2020 E. 6.3.1).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oder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BVGE 2011/9 E. 7 mit Hinweisen auf die damalige Praxis des Europäischen Gerichtshofs für Menschenrechte [EGMR] sowie Urteil des EGMR Paposhvili gegen Belgien 13. Dezember 2016, Grosse Kammer 41738/10, §§ 180-193 m.w.H.). Eine derartige gesundheitliche Beeinträchtigung liegt beim Beschwerdeführer nicht vor. Zudem sind die schweizerischen Behörden, die mit dem Vollzug der angefochtenen Verfügung respektive der Überstellung beauftragt sind, verpflichtet, die italienischen Behörden vorgängig in geeigneter Weise über die spezifischen medizinischen Umstände zu informieren (Art. 31 f. Dublin-III-VO). Für einen Selbsteintritt der Schweiz gemäss Art. 29a Abs. 3 AsylV1 in Verbindung mit Art. 17 Dublin-III-VO besteht demnach keine Veranlassung. Eine Ermessenunterschreitung seitens des SEM in seiner Verfügung vom 27. Januar 2021 liegt nicht vor. Der Vollständigkeit halber ist festzuhalten, dass die Dublin-III-VO den Schutzsuchenden kein Recht einräumt, den ihren Antrag prüfenden Staat selber auszuwählen (vgl. auch BVGE 2010/45 E. 8.3). Nach dem bereits Gesagten und der Feststellung der Verfahrenszuständigkeit Italiens, ist auf das Vorbringen des Beschwerdeführers betreffend Familiennachzugs der Ehefrau und der vier Kinder von Afghanistan in die Schweiz, nicht einzutreten (BVGer act. 1).</w:t>
      </w:r>
    </w:p>
    <w:p>
      <w:r>
        <w:rPr>
          <w:b/>
        </w:rPr>
        <w:t>E. 4.4</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5</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6</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7</w:t>
      </w:r>
    </w:p>
    <w:p>
      <w:r>
        <w:t>Nach dem Gesagten ist die Beschwerde abzuweisen und die Verfügung der Vorinstanz zu bestätigen. Das Beschwerdeverfahren ist mit vorliegendem Urteil abgeschlossen.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Mit dem vorliegenden Urteil fällt der am 2. Februar 2021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