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F-4469/2014 vom 16. Dezember 2016</w:t>
      </w:r>
    </w:p>
    <w:p>
      <w:r>
        <w:t>Bundesverwaltungsgericht, 2016-12-16, FR</w:t>
      </w:r>
    </w:p>
    <w:p>
      <w:r>
        <w:rPr>
          <w:b/>
        </w:rPr>
        <w:t xml:space="preserve">Quelle: </w:t>
      </w:r>
      <w:r>
        <w:t>https://mcp.opencaselaw.ch/entscheid/bvger_F-4469_2014</w:t>
      </w:r>
    </w:p>
    <w:p>
      <w:r>
        <w:t>FR: TAF F-4469/2014 du 16 décembre 2016</w:t>
      </w:r>
    </w:p>
    <w:p>
      <w:r>
        <w:t>IT: TAF F-4469/2014 del 16 dicembre 2016</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de Suisse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Les intéressés ont qualité pour recourir (art. 48 PA). Présenté dans la forme et les délais prescrits par la loi, le recours est recevable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sa décision du 17 juillet 2013 à l'approbation du SEM en conformité avec la législation et la jurisprudence (à ce sujet, cf. ATF 141 II 169 consid. 4.3.1, 4.3.2 et 6.1 et l'art. 85 al. 3 de l'ordonnance du 24 octobre 2007 relative à l'admission, au séjour et à l'exercice d'une activité lucrative [OASA, RS 142.201]). Il s'ensuit que le SEM et, a fortiori, le Tribunal ne sont pas liés par la décision du SPOP d'octroyer une autorisation de séjour aux recourants et peuvent parfaitement s'écarter de l'appréciation faite par cette autorité.</w:t>
      </w:r>
    </w:p>
    <w:p>
      <w:r>
        <w:rPr>
          <w:b/>
        </w:rPr>
        <w:t>E. 4.1</w:t>
      </w:r>
    </w:p>
    <w:p>
      <w:r>
        <w:t>L'étranger n'a en principe pas un droit à la délivrance d'une autorisation de séjour ou d'établissement, à moins qu'il ne puisse se prévaloir d'une disposition particulière du droit fédéral ou d'un traité lui conférant un tel droit (cf. ATF 135 II 1 consid. 1.1 et jurisprudence citée). Aux termes de son art. 2 al. 2, la LEtr n'est applicable aux ressortissants des Etats membres de la Communauté européenne (CE), aux membres de leur famille et aux travailleurs détachés que si l'ALCP n'en dispose pas autrement ou si ladite loi prévoit des dispositions plus favorables.</w:t>
      </w:r>
    </w:p>
    <w:p>
      <w:r>
        <w:rPr>
          <w:b/>
        </w:rPr>
        <w:t>E. 4.2</w:t>
      </w:r>
    </w:p>
    <w:p>
      <w:r>
        <w:t>Lorsque le recourant n'obtient pas la prolongation de son autorisation de séjour, l'autorité inférieure prononce le renvoi de celui-ci de Suisse, conformément à l'art. 64 al. 1 let. c LEtr. Il convient toutefois d'examiner si l'exécution de ce renvoi est possible, licite et raisonnablement exigible au sens de l'art. 83 al. 2 à 4 LEtr. L'exécution du renvoi n'est pas possible lorsque l'étranger ne peut pas quitter la Suisse pour son Etat d'origine, son Etat de provenance ou un Etat tiers, ni être renvoyé dans un de ces Etats (art. 83 al. 2 LEtr). L'exécution n'est pas licite lorsque le renvoi de l'étranger dans son Etat d'origine ou de provenance ou dans un Etat tiers est contraire aux engagements de la Suisse relevant du droit international (art. 83 al. 3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w:t>
      </w:r>
    </w:p>
    <w:p>
      <w:r>
        <w:t>A l'appui de leur pourvoi, les recourants se sont en particulier prévalus de la nationalité espagnole de l'enfant cadet E._______. Se pose donc à titre préalable la question de savoir si cet enfant, ressortissant d'un Etat membre de l'Union européenne (UE), a un droit propre de demeurer en Suisse, dont les intéressés pourraient bénéficier à titre dérivé.</w:t>
      </w:r>
    </w:p>
    <w:p>
      <w:r>
        <w:rPr>
          <w:b/>
        </w:rPr>
        <w:t>E. 5.1</w:t>
      </w:r>
    </w:p>
    <w:p>
      <w:r>
        <w:t>Se basant sur la jurisprudence de la Cour de Justice des communautés européennes (CJCE ; devenue entre-temps la Cour de Justice de l'Union européenne [CJUE]), le Tribunal fédéral a reconnu qu'une personne ayant la nationalité d'un Etat membre de l'Union européenne pouvait se prévaloir du droit de séjour sans activité lucrative conféré par l'art. 24 annexe I ALCP, à condition qu'elle dispose de moyens d'existence suffisants, peu importe leur provenance (cf. ATF 135 II 265 consid. 3.3 ; cf. également les arrêts du Tribunal fédéral 2C_943/2015 du 16 mars 2016 consid. 3.1 et 2C_840/2015 du 1er mars 2015 consid. 3.1). S'agissant d'un enfant de nationalité européenne, ses ressources peuvent notamment être fournies par le parent qui en a la garde.</w:t>
      </w:r>
    </w:p>
    <w:p>
      <w:r>
        <w:rPr>
          <w:b/>
        </w:rPr>
        <w:t>E. 5.2</w:t>
      </w:r>
    </w:p>
    <w:p>
      <w:r>
        <w:t>A cet égard, la CJUE a considéré que le droit de l'Union européenne permettait au parent qui a effectivement la garde d'un ressortissant européen mineur en bas âge et qui dispose de ressources suffisantes, de séjourner avec son enfant sur le territoire de l'Etat membre d'accueil (sur cette question, cf. l'arrêt du 19 octobre 2004 Zhu et Chen, affaire C-200/02, Recueil de jurisprudence [Rec.], p. I-9951ss). Dans l'argumentation de son arrêt, la CJUE a exposé que le refus de permettre au parent, qui a effectivement la garde d'un enfant auquel le droit de l'Union européenne reconnaît un droit de séjour, de séjourner avec cet enfant dans l'Etat membre d'accueil priverait de tout effet utile le droit de séjour de ce dernier, car il était clair que la jouissance du droit de séjour par un enfant en bas âge implique nécessairement que cet enfant ait le droit d'être accompagné par la personne assurant effectivement sa garde et, dès lors, que cette personne soit en mesure de résider avec lui dans l'Etat membre d'accueil pendant ce séjour (cf. arrêt Zhu et Chen précité, pt. 45).</w:t>
      </w:r>
    </w:p>
    <w:p>
      <w:r>
        <w:rPr>
          <w:b/>
        </w:rPr>
        <w:t>E. 5.3</w:t>
      </w:r>
    </w:p>
    <w:p>
      <w:r>
        <w:t>Contrairement à ce que l'autorité intimée a laissé entendre dans ses observations du 20 février 2015, le Tribunal fédéral a repris la jurisprudence Zhu et Chen en lien avec l'art. 24 par. 1 annexe I ALCP (à ce sujet, cf. en particulier arrêts du Tribunal fédéral 2C_943/2015 du 16 mars 2016 consid. 2.1 et 2C_944/2015 du 16 mars 2016 consid. 2.1 ; voir également ATF 139 II 393 consid. 4.2.5 et les arrêts du Tribunal fédéral 2C_470/2014 du 29 janvier 2015 consid. 3.3 et 2C_606/2013 du 4 avril 2014 consid. 3.2; cf. en outre Gaëtan Blaser, in : Amarelle / Nguyen [éd.], Code annoté de droit des migrations, Vol. III : Accord sur la libre circulation des personnes [ALCP], 2014, nos 20ss ad art. 6 ALCP).</w:t>
      </w:r>
    </w:p>
    <w:p>
      <w:r>
        <w:rPr>
          <w:b/>
        </w:rPr>
        <w:t>E. 5.4</w:t>
      </w:r>
    </w:p>
    <w:p>
      <w:r>
        <w:t>En conséquence, c'est à tort que le SEM a omis d'examiner, dans la décision attaquée, si E._______ et sa famille pouvaient se prévaloir d'un droit de demeurer en Suisse fondé sur l'art. 24 annexe I ALCP. Cela vaut d'autant plus que tant l'autorité cantonale compétente que les recourants ont spécialement attiré l'attention du SEM sur le fait que le fils bénéficiait de la nationalité espagnole.</w:t>
      </w:r>
    </w:p>
    <w:p>
      <w:r>
        <w:rPr>
          <w:b/>
        </w:rPr>
        <w:t>E. 6</w:t>
      </w:r>
    </w:p>
    <w:p>
      <w:r>
        <w:t>Dans ces conditions, il y a lieu d'examiner si les conditions posées par l'art. 24 par. 2 annexe I ALCP sont réalisées dans le cas particulier, soit si les recourants disposent de moyens d'existence suffisants au sens de cette disposition.</w:t>
      </w:r>
    </w:p>
    <w:p>
      <w:r>
        <w:rPr>
          <w:b/>
        </w:rPr>
        <w:t>E. 6.1</w:t>
      </w:r>
    </w:p>
    <w:p>
      <w:r>
        <w:t>Aux termes de l'art. 24 par. 2 annexe I ALCP, sont considérés comme suffisants les moyens financiers nécessaires qui dépassent le montant en dessous duquel les nationaux, eu égard à leur situation personnelle et, le cas échéant, à celle des membres de leur famille, peuvent prétendre à des prestations d'assistance.</w:t>
      </w:r>
    </w:p>
    <w:p>
      <w:r>
        <w:rPr>
          <w:b/>
        </w:rPr>
        <w:t>E. 6.2</w:t>
      </w:r>
    </w:p>
    <w:p>
      <w:r>
        <w:t>Selon l'art. 16 al. 1 de l'ordonnance sur l'introduction de la libre circulation des personnes du 22 mai 2002 (OLCP, RS 142.203), ces moyens sont considérés comme suffisants s'ils dépassent les prestations d'assistance qui seraient allouées en fonction des directives "Aide sociale : concepts et normes de calcul" de la Conférence suisse des institutions d'action sociale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Il importe peu, pour apprécier la situation économique de la personne concernée, que cette dernière génère elle-même ses moyens financiers ou que ceux-ci lui soient procurés par un tiers (cf. ATF 135 II 265 consid. 3.3).</w:t>
      </w:r>
    </w:p>
    <w:p>
      <w:r>
        <w:rPr>
          <w:b/>
        </w:rPr>
        <w:t>E. 6.3</w:t>
      </w:r>
    </w:p>
    <w:p>
      <w:r>
        <w:t>En l'occurrence, à l'analyse du dossier, il appert que A._______ était au bénéfice, depuis le 2 décembre 2013, d'un contrat de travail de durée indéterminée en qualité d'ouvrier auprès de la société G._______ SA et qu'il réalisait un revenu mensuel moyen net s'élevant à Fr. 5'011.- (cf. pce TAF 1 annexes). Son fils C._______ a également travaillé pour ladite société pour un salaire mensuel net de Fr. 5'011.-. Quant à B._______, elle a conclu le 1er septembre 2012 un contrat de travail en qualité de femme de ménage pour le compte de I._______ pour un salaire mensuel brut de Fr. 300.- ; le 1er mars 2013, elle a exercé en tant que femme de ménage auprès de J._______ pour un salaire mensuel brut de Fr. 500.- par mois et le 13 avril 2013, elle a également débuté en qualité d'aide au service au sein du H._______ pour un salaire mensuel net de Fr. 296.- (2'671 / 9 ; cf. pce TAF 1 annexe relatif au certificat de salaire du 1er avril 2013 au 31 décembre 2013). Le montant global des revenus de la famille s'élevait ainsi à plus de Fr. 10'000.- en 2014. Du côté des charges, les intéressés s'acquittaient d'un loyer de Fr. 1'900.- par mois (cf. contrat de bail produit le 8 août 2014) et de primes d'assurance-maladie pour un montant inconnu, auxquelles il faut encore ajouter le forfait pour une famille avec trois enfants selon les normes CSIAS, soit Fr. 2'386.- (montant recommandé à partir de l'année 2016 [cf. le site de la Conférence suisse des institutions de l'action sociale www.csias.ch Les normes CSIAS Consulter les normes Normes CSIAS à partir de 2016, p. 58, consulté en décembre 2016]). Il y a donc lieu de considérer que les recourants disposaient vraisemblablement d'un budget mensuel moyen excédentaire au moment où la décision du SEM a été prononcée. Cette question peut toutefois rester ouverte au vu de ce qui suit. En effet, les dernières mesures d'instruction mises sur pieds par le Tribunal administratif fédéral ont mis en évidence que la situation financière des intéressés s'est fortement dégradée à tout le moins depuis août 2016. Ainsi, suite à l'ordonnance du 16 août 2016 impartissant un délai au 5 septembre 2016 pour produire les renseignements et moyens de preuve relatifs à leur situation financière, le mandataire de ces derniers a sollicité un délai supplémentaire en raison du fait qu'il n'avait pas réussi à les joindre. Par ordonnance du 7 septembre 2016, le délai a été prolongé jusqu'au 23 septembre 2016. Par communication du 23 septembre 2016, le mandataire a informé le Tribunal que le couple et le plus jeune enfant s'étaient rendus d'urgence en Equateur suite à un tremblement de terre qui s'était produit dans la région où leur famille habitait et que leur retour était prévu pour fin novembre 2016. Il a également été relevé que D._______ poursuivait son apprentissage auprès de l'entreprise K._______ Sàrl pour un salaire mensuel net de Fr. 927.- ([844 + 776 + 1'163] / 3) et que C._______ avait été engagé le 3 octobre 2016, après 4 mois de chômage, en qualité d'aide maçon au taux de 100% auprès de la société G._______ SA. Par ordonnance du 7 octobre 2016, un nouveau délai au 30 novembre 2016 a été imparti aux recourants pour fournir des explications sur leur départ précipité en Equateur et pour produire les moyens de preuve relatifs à leur situation financière. Par courrier du 6 octobre 2016, le SPOP a versé en cause un rapport établi par la police de Lausanne en date du 27 septembre 2016 concernant C._______ ainsi qu'un bail à loyer inscrit au nom de D._______ et de L._______. Dans ledit rapport, il ressort que des factures d'électricité pour un montant de Fr. 3'400.- n'ont pas été payées par A._______. Vu cette situation, C._______ et son frère D._______ se sont résolus à s'alimenter en électricité en posant une rallonge dans la prise d'électricité des locaux communs de l'immeuble.</w:t>
      </w:r>
    </w:p>
    <w:p>
      <w:r>
        <w:rPr>
          <w:b/>
        </w:rPr>
        <w:t>E. 6.4</w:t>
      </w:r>
    </w:p>
    <w:p>
      <w:r>
        <w:t>Il ressort des éléments mis en évidence ci-dessus que A._______ et son épouse ne donnent plus de nouvelles depuis août 2016, qu'ils sont retournés dans leur pays d'origine avec leur seul enfant titulaire de la nationalité espagnole sans avoir demandé au préalable un visa de retour auprès des autorités cantonales et qu'ils n'exercent très vraisemblablement plus d'activité lucrative en Suisse depuis près de 5 mois. Par ailleurs, par ordonnance du 7 octobre 2016, le Tribunal de céans a imparti aux intéressés un délai au 30 novembre 2016 pour notamment indiquer de manière circonstanciée les dates de départ en Equateur et de retour en Suisse, les raisons qui ont amené A._______ et son épouse à être absents de Suisse pendant une si longue période avec leur enfant cadet et l'état de leurs revenus actuels obtenus en Suisse, faute de quoi le Tribunal de céans se réservait le droit de rejeter leur demande d'autorisation de séjour du 5 avril 2013. Or, les recourants n'ont pas réagi à cette injonction dans le délai imparti. Par conséquent, il y a lieu de conclure que l'enfant E._______ n'est toujours pas retourné en Suisse et que, partant, l'élément principal sur lequel se fondaient les intéressés pour prétendre à un titre de séjour (à savoir la présence en Suisse d'un enfant possédant la nationalité espagnole) n'est plus donné. En parallèle, au regard de l'évolution défavorable de leur situation professionnelle et financière depuis plusieurs mois (cf. let. G.e ci-dessus), il y a lieu de retenir que les intéressés ne disposent pas des moyens financiers suffisants pour assumer les charges de leur ménage et, partant, pour assurer leur indépendance financière et cela même si A._______ et son épouse devaient rentrer à brève échéance en Suisse avec leur enfant cadet. En effet, les personnes précitées n'ont aucunement fait valoir qu'en cas de retour en Suisse, ils trouveraient immédiatement un emploi leur permettant de couvrir leurs charges dans le sens de la jurisprudence topique (cf. supra consid. 5).</w:t>
      </w:r>
    </w:p>
    <w:p>
      <w:r>
        <w:rPr>
          <w:b/>
        </w:rPr>
        <w:t>E. 6.5</w:t>
      </w:r>
    </w:p>
    <w:p>
      <w:r>
        <w:t>Force est donc d'admettre que les moyens financiers de l'enfant E._______ ne peuvent être considérés comme suffisants au regard des art. 24 par. 1 et 2 annexe I ALCP et 16 al. 1 OLCP et que ce dernier ne peut par conséquent prétendre à un droit originaire à l'octroi d'une autorisation de séjour. Il s'ensuit que ses parents détenteurs du droit de garde ne peuvent se voir reconnaître un droit (dérivé) à séjourner en Suisse à ses côtés.</w:t>
      </w:r>
    </w:p>
    <w:p>
      <w:r>
        <w:rPr>
          <w:b/>
        </w:rPr>
        <w:t>E. 6.6</w:t>
      </w:r>
    </w:p>
    <w:p>
      <w:r>
        <w:t>S'agissant des deux frères C._______ et D._______, âgés actuellement de 20 et 21 ans, il paraît douteux, qu'ils aient pu, lors du dépôt de la requête en avril 2013, se fonder sur l'ALCP pour prétendre à un droit au regroupement familial. En effet, selon l'art. 3 § 1 de l'Annexe 1 ALCP, les membres de la famille d'une personne ressortissant d'une partie contractante ayant un droit de séjour ont droit de s'installer avec elle. Sont considérés comme membres de la famille, quelle que soit leur nationalité (a.) le conjoint et ses descendants de moins de 21 ans ou à charge et (b) les ascendants et ceux de son conjoint qui sont à sa charge (art. 3 de l'Annexe 1 § 2 ALCP). Les membres de la famille en position collatérale telles que les frères et soeurs ne sont donc pas mentionnés. Ainsi, il semble que, lors du dépôt de la demande qui nous occupe, seul l'art. 8 CEDH aurait éventuellement permis à C._______ et D._______ de prétendre à un regroupement familial pour rejoindre leurs parents en Suisse (cf. en ce sens arrêts du Tribunal fédéral 2C_840/2015 du 1er mars 2016 consid. 3.4 et 2C_418/2015 du 21 décembre 2015 consid. 4.6.2 concernant les jeunes adultes vivant encore au domicile de leurs parents). Compte tenu du fait que le frère cadet E._______ de nationalité espagnole ne bénéficie actuellement pas d'un droit originaire à l'octroi d'un titre de séjour et ne peut donc pas procurer un droit dérivé à ses parents, il n'est pas nécessaire d'approfondir plus avant la question.</w:t>
      </w:r>
    </w:p>
    <w:p>
      <w:r>
        <w:rPr>
          <w:b/>
        </w:rPr>
        <w:t>E. 7</w:t>
      </w:r>
    </w:p>
    <w:p>
      <w:r>
        <w:t>Dans la mesure où les intéressés n'ont pas obtenu l'autorisation de séjour sollicitée, c'est à bon droit que le SEM a prononcé le renvoi de ceux-ci de Suisse. Il convient toutefois encore d'examiner si l'exécution de ce renvoi est possible, licite et raisonnablement exigible.</w:t>
      </w:r>
    </w:p>
    <w:p>
      <w:r>
        <w:rPr>
          <w:b/>
        </w:rPr>
        <w:t>E. 7.1</w:t>
      </w:r>
    </w:p>
    <w:p>
      <w:r>
        <w:t>Le Tribunal de céans a été informé par courrier du 23 septembre 2016 que A._______, son épouse et leur fils cadet se sont rendus en Equateur suite au tremblement de terre qui a affecté toute une région (cf. pce TAF 21). Rien ne permet dès lors de penser que leur renvoi se heurterait à des obstacles d'ordre technique et s'avérerait ainsi matériellement impossible au sens de l'art. 83 al. 2 LEtr. Enfin, les recourants n'ont pas démontré que leur renvoi serait contraire aux engagements de la Suisse relevant du droit international (cf. art. 83 al. 3 LEtr) ou que leur pays d'origine connaît, en l'état, une situation de guerre, de guerre civile ou de violence généralisée qui permettrait de présumer l'existence d'une mise en danger concrète (cf. 83 al. 4 LEtr). Au contraire, il ressort des éléments du dossier que le couple, qui demeure depuis quelques mois déjà dans son pays d'origine, y possède deux maisons et toute leur famille (cf. pce TAF 21).</w:t>
      </w:r>
    </w:p>
    <w:p>
      <w:r>
        <w:rPr>
          <w:b/>
        </w:rPr>
        <w:t>E. 7.2</w:t>
      </w:r>
    </w:p>
    <w:p>
      <w:r>
        <w:t>Au vu des éléments susmentionnés, l'exécution du renvoi est possible, licite, et raisonnablement exigible.</w:t>
      </w:r>
    </w:p>
    <w:p>
      <w:r>
        <w:rPr>
          <w:b/>
        </w:rPr>
        <w:t>E. 8</w:t>
      </w:r>
    </w:p>
    <w:p>
      <w:r>
        <w:t>Compte tenu de tout ce qui précède, le Tribunal de céans - qui statue sur la base de l'état des faits au moment où il rend son jugement - ne peut que conclure que les intéressés ne peuvent se prévaloir d'un titre de séjour basé sur l'ALCP. Le recours est en conséquence rejeté.</w:t>
      </w:r>
    </w:p>
    <w:p>
      <w:r>
        <w:rPr>
          <w:b/>
        </w:rPr>
        <w:t>E. 9</w:t>
      </w:r>
    </w:p>
    <w:p>
      <w:r>
        <w:t>Vu l'issue de la procédure, il y a lieu de mettre les frais de procédure à la charge des recourants, conformément à l'art. 63 al. 1 PA en relation avec le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