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F-4463/2020 vom 13. Oktober 2020</w:t>
      </w:r>
    </w:p>
    <w:p>
      <w:r>
        <w:t>Bundesverwaltungsgericht, 2020-10-13, FR</w:t>
      </w:r>
    </w:p>
    <w:p>
      <w:r>
        <w:rPr>
          <w:b/>
        </w:rPr>
        <w:t xml:space="preserve">Quelle: </w:t>
      </w:r>
      <w:r>
        <w:t>https://mcp.opencaselaw.ch/entscheid/bvger_F-4463_2020</w:t>
      </w:r>
    </w:p>
    <w:p>
      <w:r>
        <w:t>FR: TAF F-4463/2020 du 13 octobre 2020</w:t>
      </w:r>
    </w:p>
    <w:p>
      <w:r>
        <w:t>IT: TAF F-4463/2020 del 13 ottobre 2020</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un grief formel qu'il convient d'examiner en premier lieu (cf. ATF 138 I 232 consid. 5.1 ; arrêts du TF 2C_1004/2018 du 11 juin 2019 consid. 5 et 2C_125/2018 du 21 décembre 2018 consid. 2), le recourant reproche à l'autorité inférieure une violation de son droit d'être entendu (art. 29 al. 2 Cst. et 29ss PA) pour manque d'instruction et de motivation suffisante de la décision querellée. Selon lui, il serait victime d'injustice et de discrimination par rapport aux réfugiés au bénéfice de l'asile. En effet, ces derniers ont la possibilité de faire venir leur famille nucléaire dès la reconnaissance de leur qualité de réfugiés au sens de l'art. 51 de la loi du 26 juin 1988 sur l'asile (LAsi, RS 142.31). Il reproche au SEM de s'être limité à dire que, selon la jurisprudence du TAF, la différence de traitement existant entre les réfugiés ayant obtenu l'asile et ceux admis à titre provisoire en matière de regroupement familial était compatible avec la CEDH et la Convention relative au statut des réfugiés (CR, RS 0.142.30), le droit à l'unité familiale pouvant dès lors être subordonné à certaines conditions. Enfin, le SEM ne s'était pas suffisamment prononcé sur l'existence de raisons objectives qui justifieraient cette discrimination, bien que le recourant eût avancé des arguments en ce sens, violant ainsi l'art. 14 CEDH en lien avec l'art. 8 CEDH.</w:t>
      </w:r>
    </w:p>
    <w:p>
      <w:r>
        <w:rPr>
          <w:b/>
        </w:rPr>
        <w:t>E. 3.1</w:t>
      </w:r>
    </w:p>
    <w:p>
      <w:r>
        <w:t>L'obligation de motivation, déduite du droit d'être entendu par la jurisprudence et ancrée à l'art. 35 al. 1 PA, exige de l'autorité appelée à statuer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entre autres, ATF 138 I 232 consid. 5.1 ; arrêt du TF 2C_1004/2018 précité consid. 5.1).</w:t>
      </w:r>
    </w:p>
    <w:p>
      <w:r>
        <w:rPr>
          <w:b/>
        </w:rPr>
        <w:t>E. 3.2</w:t>
      </w:r>
    </w:p>
    <w:p>
      <w:r>
        <w:t>En l'occurrence, l'autorité inférieure a exposé, certes de manière sommaire, les raisons pour lesquelles elle considérait que les arguments invoqués par l'intéressé dans le cadre de sa demande du 29 octobre 2019 et de ses observations du 13 juillet 2020 n'étaient pas propres à justifier l'admission de la demande de regroupement familial et d'inclusion dans l'admission provisoire du requérant. Elle s'est également brièvement déterminée sur l'application de l'art. 8 CEDH ainsi que de la CDE, en citant deux arrêts rendus par le Tribunal de céans à ce sujet, à savoir les arrêts du TAF F-8197/2015 du 13 mars 2017 et F-2043/2015 du 26 juillet 2017, ainsi que l'ATF 140 I 145. Quant à l'interdiction de la discrimination conférée par l'art. 14 CEDH, le SEM a exposé que l'art. 85 al. 7 LEI était applicable au cas d'espèce et non l'art. 51 LAsi. L'autorité inférieure a indiqué, de manière suffisante, qu'une différence de traitement était admise par la CEDH et la CR entre les réfugiés ayant obtenu l'asile et ceux admis à titre provisoire, leur droit à l'unité familiale étant subordonné à certaines conditions, tout en se référant aux arrêts du TAF D-1149/2012 du 22 août 2013 et E-458/2013 du 9 juillet 2014. Il y a ainsi lieu d'admettre que le SEM n'a, dans le cas d'espèce, pas violé le droit d'être entendu du recourant. Ce grief doit donc être écarté.</w:t>
      </w:r>
    </w:p>
    <w:p>
      <w:r>
        <w:rPr>
          <w:b/>
        </w:rPr>
        <w:t>E. 3.3</w:t>
      </w:r>
    </w:p>
    <w:p>
      <w:r>
        <w:t>Le droit d'être entendu découlant de l'art. 29 al. 2 Cst. et des art. 29ss PA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 arrêt du TF 2C_1004/2018 précité consid. 5.2.1). En l'occurrence, il ne ressort pas du dossier de la cause, le recourant ne l'explicitant pas non plus, dans quelle mesure l'autorité inférieure aurait violé son devoir d'instruction. L'intéressé ne précise pas, notamment, quels auraient été les moyens de preuve supplémentaires qui auraient été selon lui nécessaires pour trancher la présente affaire et que l'autorité inférieure aurait omis d'obtenir. Ce grief doit être partant également rejeté.</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OASA.</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w:t>
      </w:r>
    </w:p>
    <w:p>
      <w:r>
        <w:rPr>
          <w:b/>
        </w:rPr>
        <w:t>E. 5.1</w:t>
      </w:r>
    </w:p>
    <w:p>
      <w:r>
        <w:t>En l'occurrence, l'autorité inférieure a rejeté la demande de regroupement familial et d'inclusion dans l'admission provisoire formée par le recourant en faveur de son épouse et de ses enfants, aux motifs que le délai de carence de trois ans de l'art. 85 al. 7 LEI n'était pas arrivé à échéance (échéance prévue le 23 novembre 2020) et que la condition de l'indépendance financière n'était pas non plus remplie. A l'appui de son recours, l'intéressé a fait grief au SEM, bien qu'il admît ne pas remplir les conditions de l'art. 87 al. 7 LEI, de ne pas avoir examiné si le refus du regroupement familial était conforme au droit international public et de ne pas avoir entrepris une analyse du cas d'espèce centrée sur l'intérêt supérieur de ses enfants. L'autorité inférieure était en effet tenue d'interpréter cette disposition « en conformité avec le droit international, notamment l'art 8 [CEDH], l'intérêt supérieur de l'enfant en vertu de la [CDE] et la Convention relative aux droits des personnes handicapées [CDPH, RS 0.109] » (cf. recours pp. 5 et 6). D'après l'intéressé, une interprétation conforme de l'art. 85 al. 7 LEI avec l'art. 8 CEDH exigeait, notamment, que la demande de regroupement familial fût admise, en particulier au vu du respect de sa vie privée et familiale. Il a également invoqué la violation de différents droits déduits de la CDE et de la CDPH et exposé que s'agissant de son indépendance financière, il était dans l'incapacité de remplir cette condition malgré ses efforts, vu qu'il souffrait de problèmes de santé. L'autorité inférieure n'avait, par ailleurs, pas suffisamment tenu compte de la situation particulière du recourant et de sa famille, spécifiquement de ses enfants, dans la pesée des intérêts à effectuer conformément à l'art. 8 par. 2 CEDH. En outre, appliquer, dans le cas d'espèce, l'art. 85 al. 7 LEI au lieu de l'art. 51 al. 4 LAsi avait un caractère discriminatoire au sens de l'art. 2 CDE et de l'art. 14 CEDH en lien avec l'art. 8 CEDH. Aucune raison objective et raisonnable ne justifiait, en effet, l'application de différentes bases légales selon que la personne bénéficiait du statut de réfugié admis provisoire ou d'admis provisoire seulement, d'une part, ou de réfugié avec octroi de l'asile, d'autre part.</w:t>
      </w:r>
    </w:p>
    <w:p>
      <w:r>
        <w:rPr>
          <w:b/>
        </w:rPr>
        <w:t>E. 6</w:t>
      </w:r>
    </w:p>
    <w:p>
      <w:r>
        <w:t>Au vu des griefs invoqués par l'intéressé à l'appui de son recours, le Tribunal se penchera tout d'abord sur la question de savoir s'il est discriminatoire (cf., notamment, art. 8 Cst.) d'appliquer à l'intéressé l'art. 85 al. 7 LEI, en lieu et place de l'art. 51 al. 4 LAsi (cf. consid. 6.1 infra). Prenant note que le recourant ne conteste pas ne pas remplir la condition du délai de carence de trois ans ainsi que celle de l'indépendance financière de l'art. 85 al. 7 LEI (cf. recours pp. 4 et 6), il examinera, ensuite, si une application stricte de ces conditions, en particulier celle du délai de carence de trois ans, est, dans le cas d'espèce, conforme au droit international, notamment à l'art. 8 CEDH (cf. consid. 6.2 infra).</w:t>
      </w:r>
    </w:p>
    <w:p>
      <w:r>
        <w:rPr>
          <w:b/>
        </w:rPr>
        <w:t>E. 6.1</w:t>
      </w:r>
    </w:p>
    <w:p>
      <w:r>
        <w:t>En vertu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6.1.1</w:t>
      </w:r>
    </w:p>
    <w:p>
      <w:r>
        <w:t>Conformément à la jurisprudence du Tribunal de céans, cette disposition a pour but de permettre aux membres de la famille d'un réfugié en Suisse, que ces derniers soient déjà ou non en ce pays, d'obtenir le même statut que lui. Elle constitue une « disposition spéciale », permettant d'accorder aux personnes qui en remplissent les conditions un statut plus favorable que celui ordinaire d'une autorisation cantonale de séjour fondée sur les prescriptions de la LEI. Ainsi, l'art. 51 LAsi, et singulièrement ses al. 1 et 4, ne sauraient être interprétés de manière extensive, dès lors que le droit ordinaire de police des étrangers reste applicable. Il concerne donc uniquement les membres de la famille de réfugiés qui ont obtenu l'asile en Suisse, à l'exclusion de toutes autres catégories d'étrangers, et n'est dès lors pas applicable aux membres de la famille d'une personne admise provisoirement en Suisse (ATAF 2017 VII/8 consid. 5.3 et les réf. cit. ; arrêts du TAF F-5947/2017 du 11 avril 2018 consid. 4.2 et F-4523/2016 du 16 mai 2018 consid. 3.1).</w:t>
      </w:r>
    </w:p>
    <w:p>
      <w:r>
        <w:rPr>
          <w:b/>
        </w:rPr>
        <w:t>E. 6.1.2</w:t>
      </w:r>
    </w:p>
    <w:p>
      <w:r>
        <w:t>Dès lors que le législateur a sciemment fait une distinction entre les personnes qui ont obtenu l'asile et celles qui ont obtenu la qualité de réfugié, respectivement celles qui ont été uniquement admises provisoirement en Suisse, et que le statut de protection particulier associé à l'asile constitue un motif de distinction objectif et raisonnable, le grief de discrimination ne saurait être retenu et le cas d'espèce ne saurait être examiné autrement que sous l'angle d'une demande de regroupement familial au sens de l'art. 85 al. 7 LEI. C'est donc à juste titre que l'autorité inférieure n'a pas fait application de l'art. 51 LAsi (cf., mutatis mutandis, arrêts du TAF F-1822/2017 du 21 mars 2019 consid. 5.1 et 5.2, F-5947/2017 précité consid. 4.2 in fine et F-4523/2016 précité consid. 3.1 in fine).</w:t>
      </w:r>
    </w:p>
    <w:p>
      <w:r>
        <w:rPr>
          <w:b/>
        </w:rPr>
        <w:t>E. 6.2.1</w:t>
      </w:r>
    </w:p>
    <w:p>
      <w:r>
        <w:t>La CEDH ne confère pas un droit absolu à l'entrée et au séjour ou à l'octroi d'un titre de séjour particulier (cf. ATF 144 II 1 consid. 6.1 et 142 II 35 consid. 6.1 et les réf. cit. ; arrêt du TF 2C_819/2018 du 13 février 2020 consid. 1.3). Ainsi, des restrictions posées au droit au regroupement familial ont été déclarées, en principe, conformes au droit au respect de la vie familiale ancré à l'art. 8 CEDH (cf. ATF 126 II 335 ; arrêt du TAF F-2186/2015 du 6 décembre 2016 consid. 6.2). Il est en particulier admissible de faire dépendre le regroupement familial du respect de certaines conditions temporelles (cf. art. 47 LEI ; ATF 126 II 335 consid. 3c). L'exigence du respect d'un délai de carence n'est ainsi pas per se contraire aux obligations internationales de la Suisse.</w:t>
      </w:r>
    </w:p>
    <w:p>
      <w:r>
        <w:rPr>
          <w:b/>
        </w:rPr>
        <w:t>E. 6.2.2</w:t>
      </w:r>
    </w:p>
    <w:p>
      <w:r>
        <w:t>Selon la jurisprudence, le droit national doit toutefois être appliqué de manière conforme aux normes découlant du droit international public, en particulier lorsqu'il s'agit d'obligations fondées sur les droits de l'Homme (cf. ATF 142 II 35 consid. 3.2 et 125 II 417 consid. 4c). S'agissant du délai de carence de trois ans de l'art. 85 al. 7 LEI, le Tribunal de céans a ainsi reconnu qu'il était nécessaire de vérifier dans chaque cas particulier si le respect de ce délai pouvait être interprété de manière conforme au droit international (cf. arrêts du TAF F-8197/2015 du 13 mars 2017 et F-2186/2015 précité consid. 6.2 in fine). Le TAF a considéré que l'art. 8 par. 1 CEDH n'entrait pas en collision avec l'art. 85 al. 7 LEI lorsque la personne concernée ne pouvait se prévaloir de facto d'un droit de présence assuré en Suisse, ce qui nécessitait notamment, pour les personnes admises à titre provisoire en Suisse, qu'elles aient résidé sur le territoire helvétique pendant une durée relativement longue (« über viele Jahre hinweg » ; arrêt du TAF F-2186/2015 précité consid. 6.3.2), ce qui n'était, notamment, pas le cas d'une personne qui se trouvait en Suisse depuis moins de cinq ans et qui n'avait été mise au bénéfice de l'admission provisoire en ce pays qu'un peu plus de deux ans auparavant et qui ne pouvait, par ailleurs, se prévaloir de liens particulièrement étroits avec la Suisse sur les plans privé, professionnel et social (cf. arrêts du TAF F-8197/2015 précité et F-2188/2015 précité consid. 6.3.3).</w:t>
      </w:r>
    </w:p>
    <w:p>
      <w:r>
        <w:rPr>
          <w:b/>
        </w:rPr>
        <w:t>E. 6.2.3</w:t>
      </w:r>
    </w:p>
    <w:p>
      <w:r>
        <w:t>Cette jurisprudence peut être appliquée au cas d'espèce, puisque le recourant ne séjourne en Suisse que depuis un peu plus de cinq ans et ne bénéficie de l'admission provisoire que depuis environ deux ans et dix mois. Quant à son intégration, s'il y a lieu de reconnaître les efforts consentis par l'intéressé pour apprendre le français, les cours ayant toutefois dû être interrompus pour des motifs liés à son état de santé (cf. recours p. 23), ainsi que pour intégrer le marché du travail (cf. recours, annexes 9, 10 et 11), il n'a toutefois pas réussi à acquérir son indépendance économique, n'exerçant pas d'activité lucrative au vu de ses problèmes de santé, ce qui ne lui permet pas de pourvoir seul à ses besoins (cf. recours p. 22 à 24 ainsi que ses annexes 4 [attestation d'aide financière de l'Hospice général du 2 septembre 2020, 5 [rapport médical du 27 août 2019], 8 [rapport médical du 8 août 2019, 12 [attestation de dépôt d'une demande de prestations de l'assurance-invalidité du 2 septembre 2020]). Dans ces conditions et conformément à la jurisprudence citée ci-dessus (cf. consid. 6.2.2 supra), rien ne s'oppose à ce que le délai de carence de trois ans soit appliqué in casu.</w:t>
      </w:r>
    </w:p>
    <w:p>
      <w:r>
        <w:rPr>
          <w:b/>
        </w:rPr>
        <w:t>E. 6.2.4</w:t>
      </w:r>
    </w:p>
    <w:p>
      <w:r>
        <w:t>En outre, le fait que sa demande de regroupement familial soit, à l'heure actuelle, refusée, ne constitue pas un empêchement définitif au regroupement familial. Le recourant pourra déposer une nouvelle demande tendant au regroupement familial et à l'inclusion dans son admission provisoire en faveur de sa famille, à l'échéance du délai de carence de trois ans (c'est-à-dire à partir du 23 novembre 2020). Il reviendra alors à l'autorité cantonal compétente et au SEM d'examiner en détail si les autres conditions de l'art. 85 al. 7 LEI sont remplies et si un éventuel refus ne serait pas contraire au respect de la vie familiale ancré à l'art. 8 CEDH, notamment.</w:t>
      </w:r>
    </w:p>
    <w:p>
      <w:r>
        <w:rPr>
          <w:b/>
        </w:rPr>
        <w:t>E. 6.2.5</w:t>
      </w:r>
    </w:p>
    <w:p>
      <w:r>
        <w:t>S'agissant des dispositions de la CDE, notamment ses art. 3, 9, 10 et 22, des art. 5 al. 2, 6 al. 1 et 23 al. 1 CDPH, celles-ci ne confèrent pas à l'intéressé de droits plus étendus que l'art. 8 CEDH sur le plan du droit des migrations ; ce dernier ne peut, en particulier, pas se prévaloir sur la base de ces dispositions, d'un droit absolu et inconditionnel à l'octroi d'une autorisation de séjour au titre du regroupement familial en faveur de sa famille (cf. ATF 144 I 91 consid. 5.2 et les réf. cit. ; arrêt du TF 2C_374/2018 du 15 août 2018 consid. 9.2).</w:t>
      </w:r>
    </w:p>
    <w:p>
      <w:r>
        <w:rPr>
          <w:b/>
        </w:rPr>
        <w:t>E. 7.1</w:t>
      </w:r>
    </w:p>
    <w:p>
      <w:r>
        <w:t>Au vu de ce qui précède, il ne peut être reproché au SEM d'avoir refusé la demande de regroupement familial et d'inclusion dans l'admission provisoire formée par le recourant, au motif, en particulier, que le délai de carence de trois ans de l'art. 85 al. 7 LEI n'était pas rempli. L'autorité n'a, en rendant sa décision du 11 août 2020, ni violé le droit, ni commis un abus ou excès de son pouvoir d'appréciation.</w:t>
      </w:r>
    </w:p>
    <w:p>
      <w:r>
        <w:rPr>
          <w:b/>
        </w:rPr>
        <w:t>E. 7.2</w:t>
      </w:r>
    </w:p>
    <w:p>
      <w:r>
        <w:t>Le recours doit, par conséquent, être rejeté. Etant d'emblée infondé, il est renoncé à un échange d'écritures. Un double du mémoire de recours du 9 septembre 2020 est porté à la connaissance de l'autorité inférieure pour information, en même temps que survient la présente notification.</w:t>
      </w:r>
    </w:p>
    <w:p>
      <w:r>
        <w:rPr>
          <w:b/>
        </w:rPr>
        <w:t>E. 8.1</w:t>
      </w:r>
    </w:p>
    <w:p>
      <w:r>
        <w:t>Dans son recours du 9 septembre 2020, le recourant a requis l'octroi de l'assistance judiciaire totale.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L'autorité de recours, son président ou le juge instructeur attribue en outre un avocat à cette partie si la sauvegarde de ses droits le requiert (art. 65 al. 2 PA). La situation doit être appréciée au moment du dépôt de la requête et sur la base d'un examen sommaire qui se fonde sur les actes produits jusqu'à ce moment (cf., notamment, ATF 140 V 521 consid. 9.1).</w:t>
      </w:r>
    </w:p>
    <w:p>
      <w:r>
        <w:rPr>
          <w:b/>
        </w:rPr>
        <w:t>E. 8.2</w:t>
      </w:r>
    </w:p>
    <w:p>
      <w:r>
        <w:t>En l'espèce, le recours étant d'emblée infondé, celui-ci était également d'emblée voué à l'échec, de sorte que la demande d'assistance judiciaire totale, soit la dispense du paiement des frais de procédure et la désignation d'un mandataire d'office, doit être rejetée, indépendamment de la preuve de l'indigence du recourant.</w:t>
      </w:r>
    </w:p>
    <w:p>
      <w:r>
        <w:rPr>
          <w:b/>
        </w:rPr>
        <w:t>E. 8.3</w:t>
      </w:r>
    </w:p>
    <w:p>
      <w:r>
        <w:t>Vu l'issue de la cause, il y a lieu de mettre les frais de procédure d'un montant de 900 francs à la charge du recourant (cf. art. 63 al. 1 PA en relation avec les art. 1 à 3 du règlement du 21 février 2008 concernant les frais, dépens et indemnités fixés par le Tribunal administratif fédéral [FITAF, RS 173.320.2]).</w:t>
      </w:r>
    </w:p>
    <w:p>
      <w:r>
        <w:rPr>
          <w:b/>
        </w:rPr>
        <w:t>E. 8.4</w:t>
      </w:r>
    </w:p>
    <w:p>
      <w:r>
        <w:t>Dès lors qu'il a succombé, le recourant n'a, par ailleurs, pas droit à des dépens (cf.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