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F-4456/2020 vom 15. September 2020</w:t>
      </w:r>
    </w:p>
    <w:p>
      <w:r>
        <w:t>Bundesverwaltungsgericht, 2020-09-15, DE</w:t>
      </w:r>
    </w:p>
    <w:p>
      <w:r>
        <w:rPr>
          <w:b/>
        </w:rPr>
        <w:t xml:space="preserve">Quelle: </w:t>
      </w:r>
      <w:r>
        <w:t>https://mcp.opencaselaw.ch/entscheid/bvger_F-4456_2020</w:t>
      </w:r>
    </w:p>
    <w:p>
      <w:r>
        <w:t>FR: TAF F-4456/2020 du 15 septembre 2020</w:t>
      </w:r>
    </w:p>
    <w:p>
      <w:r>
        <w:t>IT: TAF F-4456/2020 del 15 settembre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4.4</w:t>
      </w:r>
    </w:p>
    <w:p>
      <w:r>
        <w:t>Der Beschwerdeführer hat gemäss «Eurodac»-Datenbank am 28. Mai 2020 in Kroatien ein Asylgesuch gestellt (SEM act. 10). Die kroatischen Behörden haben dem Übernahmeersuchen am 24. August 2020 im Sinne von Art. 18 Abs. 1 Bst. b Dublin-III-VO zugestimmt (SEM act. 18). Wohl erhielt der Beschwerdeführer keine Einsicht in die Zustimmung durch die kroatischen Behörden, sie figuriert entgegen der Darstellung des Parteivertreters aber in dem ihm ausgehändigten Aktenverzeichnis. Indem er Einsicht in die Meldung von «Eurodac» (SEM act. 10) sowie das Übernahmeersuchen (SEM act. 11) nehmen konnte, war es dem Beschwerdeführer gleichwohl möglich, seine Rechte wirksam wahrzunehmen. Die grundsätzliche Zuständigkeit Kroatiens ist somit gegeben.</w:t>
      </w:r>
    </w:p>
    <w:p>
      <w:r>
        <w:rPr>
          <w:b/>
        </w:rPr>
        <w:t>E. 4.5</w:t>
      </w:r>
    </w:p>
    <w:p>
      <w:r>
        <w:t>Nachfolgend ist demnach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5.1</w:t>
      </w:r>
    </w:p>
    <w:p>
      <w:r>
        <w:t>Der Beschwerdeführer erklärte anlässlich des Dublin-Gesprächs vom 18. August 2020 insbesondere, es sei nicht seine Absicht gewesen, in Kroatien ein Asylgesuch zu stellen, vielmehr habe man ihn dort gezwungen, seine Fingerabdrücke abzugeben. Die kroatischen Polizisten hätten ihn beraubt, seine Ausweispapiere verbrannt, ihn geschlagen und schliesslich nach Serbien abgeschoben. Die kroatischen Behörden hätten ihn wie einen Terroristen behandelt. Lieber würde er in den Irak zu seinen Eltern als nach Kroatien zurückkehren. Auf Nachfrage der Parteivertreterin ergänzte er, in Kroatien im Gefängnis gewesen zu sein. Man habe ihn einfach verhaftet und für drei oder vier Tage in ein Zimmer gesperrt. Eine sprachliche Verständigung mit den Polizisten sei nicht möglich gewesen. Diese hätten ihn stattdessen schikaniert, angeschrien und das Licht ein- und ausgeschaltet. Auch zu seinen Asylgründen sei er nicht befragt worden (SEM act. 17).</w:t>
      </w:r>
    </w:p>
    <w:p>
      <w:r>
        <w:rPr>
          <w:b/>
        </w:rPr>
        <w:t>E. 5.2</w:t>
      </w:r>
    </w:p>
    <w:p>
      <w:r>
        <w:t>Das SEM führte in seiner Verfügung vom 31. August 2020 dazu im Wesentlichen aus, die kroatischen Behörden würden seit mehreren Monaten von zahlreichen Organisationen dahingehend kritisiert, Migrantinnen und Migranten keine Möglichkeit zur Einreichung eines Asylgesuchs zu bieten und sie ohne individuelle Prüfung der Fluchtgründe sowie teilweise unter Anwendung von Gewalt unter anderem nach Bosnien und Herzegowina - oder vorliegend nach Serbien - zurückführen (sog. Pushbacks). Den vorliegenden Hinweisen zufolge seien von der Problematik mehrheitlich Personen betroffen, welche in Kroatien illegal in das Hoheitsgebiet der Mitgliedstaaten einreisten, hierbei von den kroatischen Polizei- und Grenzbehörden angehalten würden und sich dabei keine Fingerabdrücke abnehmen lassen wollten, weil sie nicht an einem Asylverfahren in Kroatien interessiert seien, sondern in einen anderen Mitgliedstaat weiterreisen möchten. Die geschilderte Problematik im kroatischen Grenzgebiet könne allerdings nach den aktuellen Erkenntnissen des SEM nicht mit den gestützt auf die Dublin-III-VO erfolgten Rückführungen in Verbindung gebracht werden. Die Schweizer Botschaft habe in Kroatien abgeklärt, ob und inwiefern Personen, welche aufgrund der Dublin-III-VO in dieses Land zurückgeführt würden (sog. Dublin-Rückkehrer), von besagter Problematik betroffen sei-en. Nebst der Konsultation von öffentlich zugänglichen Quellen seien persönliche Gespräche mit Vertretern des kroatischen Innenministeriums, mit dem International Office for Migration (IOM) und mit der Ombudsstelle der Republik Kroatien geführt worden. Die Abklärungen durch die Schweizer Botschaft hätten keine Hinweise auf generelle systemische Schwachstellen im kroatischen Asyl- und Aufnahmesystem ergeben. Bei Personen, die im Rahmen des Dublin-Verfahrens von der Schweiz nach Kroatien überstellt würden, erfolge die Rückführung ausnahmslos in die Hauptstadt Zagreb. Die Dublin-Rückkehrer hätten Zugang zu einem rechtsstaatlichen Asyl- und Wegweisungsverfahren. Zudem seien keine Hinweise vorhanden, die belegen würden, dass den Dublin-Rückkehrern eine Rückschiebung nach Bosnien und Herzegowina (Kettenabschiebung) oder systematische Gewalt seitens der kroatischen Polizeibehörde drohe. Der Zugang zu wirksamen Rechtsmitteln erweise sich als gewährleistet (SEM act. 20).</w:t>
      </w:r>
    </w:p>
    <w:p>
      <w:r>
        <w:rPr>
          <w:b/>
        </w:rPr>
        <w:t>E. 5.3</w:t>
      </w:r>
    </w:p>
    <w:p>
      <w:r>
        <w:t>Der Beschwerdeführer lässt in der Rechtsmitteleingabe vom 8. September 2020 dagegen vorbringen, das SEM habe sich nicht genügend mit den schwierigen Zuständen für Asylsuchende in Kroatien auseinandergesetzt, des Weiteren keine Quellen für die vorinstanzlichen Erkenntnisse zu den Pushbacks und Dublin-Rückkehrenden genannt und sich diesbezüglich lediglich einer standardisierten Begründung bedient. In diesem Zusammenhang verweist er auf das Referenzurteil des BVGer E-3078/1091 vom 12. Juli 2019 und, mit Blick auf die sog. Pushbacks, auf das Urteil des BVGer F-661/2020 vom 7. Februar 2020. Es sei keineswegs garantiert, dass er bei einer Überstellung nach Kroatien Zugang zu angemessener Unterbringung und Versorgung hätte und ein faires Asylverfahren erhielte. Gemäss einem Bericht der Asylum Information Database hätten sich die Zustände im Empfangszentrum Zagreb zwar verbessert, für Dublin-Rückkehrer würden sich jedoch weiterhin Probleme beim Zugang zum kroatischen Asylverfahren stellen. So müssten Personen, welche vor Abschluss ihres Asylverfahrens aus einem Mitgliedstaat nach Kroatien zurückkehren würden, erneut ein Asylgesuch einreichen, um wieder im Asylprozess zu sein. Auch die medizinische Versorgung sei nicht gewährleistet. Asylsuchende seien in Kroatien nicht krankenversichert, hätten keinen Zugang zum regulären staatlichen Gesundheitswesen und es werde ihnen lediglich eine Notversorgung zugestanden, obwohl das Asylverfahren mehrere Monate dauere. Schliesslich macht der Beschwerdeführer, unter Bezugnahme auf das Urteil des BVGer D-6299/2019 vom 4. Dezember 2019 geltend, das SEM sei unzureichend auf seine persönlichen Vorbringen eingegangen und habe nicht vertieft geprüft, ob bei ihm allenfalls individuelle Gründe vorliegen könnten, welche eine Überstellung nach Kroatien als unzulässig oder unzumutbar erscheinen liessen. Zusammenfassend habe die Vorinstanz den rechtserheblichen Sachverhalt unvollständig festgestellt und sei ihrer Begründungspflicht nicht nachgekommen.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Diese Vermutung kann umgestossen werden, wenn nachgewiesen wird, dass eine reale Gefahr besteht, die kroatischen Behörden würden ihre völkerrechtlichen Verpflichtungen nicht respektieren. Der Beschwerdeführer äussert in seiner Beschwerde, unter Berufung auf verschiedene Quellen und drei Urteile des Bundesverwaltungsgerichts, Kritik am kroatischen Asylsystem und befürchtet bei einer Überstellung in dieses Land eine Verletzung seiner Grundrechte. Gemäss Praxis des Bundesverwaltungsgerichts liegen jedoch zum jetzigen Zeitpunkt, auch unter Würdigung der kritischen Berichterstattung bezüglich Kroatien, keine Gründe für die Annahme vor, das Asylverfahren und die Aufnahmebedingungen für Antragsteller würden systemische Schwachstellen im Sinne von Art. 3 Abs. 2 Sätze 2 und 3 Dublin-III-VO aufweisen, die eine Gefahr einer unmenschlichen oder entwürdigenden Behandlung im Sinne des Artikels 4 der EU-Grundrechtecharta mit sich bringen würden (vgl. Urteile des BVGer E-829/2020 vom 11. März 2020 E. 5.1.2, F-5933/2019 vom 23. Januar 2020; E. 6.4; D-405/2020 vom 28. Januar 2020, E. 6.1.; D-3665/2019 vom 25. Juli 2019; D-2829/2019 vom 12. Juni 2019; E-482/2019 vom 8. Februar 2019 E. 4).</w:t>
      </w:r>
    </w:p>
    <w:p>
      <w:r>
        <w:rPr>
          <w:b/>
        </w:rPr>
        <w:t>E. 6.3</w:t>
      </w:r>
    </w:p>
    <w:p>
      <w:r>
        <w:t>Daran vermögen die Vorbringen auf Beschwerdeebene nichts zu ändern. So kann der Vorinstanz nicht vorgeworfen werden, sie habe sich nicht mit der aktuellen Situation von Asylsuchenden in Kroatien auseinandergesetzt, zumal sie in ihrem Entscheid vom 31. August 2020 ausdrücklich zu der von zahlreichen Organisationen aktuell geäusserten Kritik an der Lage Stellung bezog (siehe E. 5.2 weiter vorne). Ausserdem hat das SEM darauf hingewiesen, dass der Beschwerdeführer als Asylsuchender dort registriert worden ist und klargestellt, dass er in einem Dublin-Verfahren zurückgeführt werden soll und hierbei auf die von den kroatischen Behörden bei Dublin-Rückkehrern gehandhabte Praxis verwiesen. Zusätzlicher Informationen oder Quellenangaben bedurfte es unter den konkreten Begebenheiten nicht.</w:t>
      </w:r>
    </w:p>
    <w:p>
      <w:r>
        <w:rPr>
          <w:b/>
        </w:rPr>
        <w:t>E. 6.4</w:t>
      </w:r>
    </w:p>
    <w:p>
      <w:r>
        <w:t>Auch aus dem in der Rechtsmitteleingabe vom 8. September 2020 zitierten Referenzurteil E-3078/2019 und dem Urteil D-6299/2019 kann der Beschwerdeführer nichts zu seinen Gunsten ableiten, betreffen die dortigen Ausführungen doch jeweils Aufnahmeverfahren (vgl. dazu Urteil des BVGer F-2315/2020 vom 11. Mai 2020 E. 6.2). Vorliegend handelt es sich jedoch um ein Wiederaufnahmeverfahren nach Art. 18 Abs. 1 Bst. b Dublin-III-VO. Dem in diesem Zusammenhang miterwähnten Urteil F-661/2020 liegt ebenfalls eine andere Konstellation zu Grunde. Das angesprochene Referenzurteil thematisiert sodann die Situation von Personen, welche auf der illegalen Durchreise durch Kroatien aufgegriffen und zurück an die Grenze zu Bosnien-Herzegowina verbracht wurden. Von diesen sogenannten Pushbacks betroffen sein können ausserdem Asylsuchende, denen der Zugang zu einer Asylgesuchstellung verweigert oder zu einem fairen Verfahren verhindert wurde. Der Beschwerdeführer gehört, wie nachfolgend aufgezeigt wird, keiner dieser Kategorien an.</w:t>
      </w:r>
    </w:p>
    <w:p>
      <w:r>
        <w:rPr>
          <w:b/>
        </w:rPr>
        <w:t>E. 6.5</w:t>
      </w:r>
    </w:p>
    <w:p>
      <w:r>
        <w:t>Zwar hat der Beschwerdeführer im vorinstanzlichen Verfahren erklärt, in Kroatien keinen Asylantrag gestellt zu haben und es seien ihm gegen seinen Willen die Fingerabdrücke abgenommen worden. Darüber hinaus behauptete er, von den Behörden geschlagen, schikaniert, inhaftiert und dann nach Serbien abgeschoben worden zu sein. Aus den Akten geht allerdings hervor, dass er in diesem Land am 28. Mai 2020 um Asyl ersucht hat (SEM act. 10). Hierzu gilt es vorweg nochmals daran zu erinnern, dass die Dublin-III-VO den Schutzsuchenden kein Recht einräumt, den ihren Antrag prüfenden Staat selber auszuwählen (vgl. E. 4.3 hiervor). Des Weiteren lassen seine Äusserungen vermuten, dass er in Kroatien eigentlich kein Asylgesuch stellen, sondern dieses Land bloss durchqueren wollte. Gerade aufgrund dessen kann jedoch nicht davon ausgegangen werden, ihm sei der Zugang zum dortigen Asylverfahren verweigert worden. Dagegen spricht zudem sein Eigenverhalten mit der Weiterreise in die Schweiz, ohne den Ausgang des Asylverfahrens abzuwarten. Ob die sonstigen Aussagen (Abschiebung nach Serbien trotz registriertem Asylgesuch, schlechte Behandlung durch kroatische Behörden) glaubhaft erscheinen, mag offen bleiben, weil vor dem beschriebenen Hintergrund aus diesem Einzelfall jedenfalls nicht geschlossen werden kann, dass Kroatien systematisch gegen die Verfahrensrichtlinie verstossen und dem Beschwerdeführer dauerhaft die im gemäss Aufnahmerichtlinie zustehenden minimalen Lebensbedingungen vorenthalten würde. Im dargelegten Rahmen hat die Vorinstanz auch eine hinreichend individualisierte Prüfung vorgenommen.</w:t>
      </w:r>
    </w:p>
    <w:p>
      <w:r>
        <w:rPr>
          <w:b/>
        </w:rPr>
        <w:t>E. 6.6</w:t>
      </w:r>
    </w:p>
    <w:p>
      <w:r>
        <w:t>Damit einhergehend sind den Akten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dem Hintergrund, dass die Behörden einer Übernahme des Beschwerdeführers explizit zugestimmt haben und die Zuständigkeit Kroatiens für die Durchführung des Asyl- und Wegweisungsverfahrens feststeht, ist insbesondere nicht davon auszugehen, dass der Beschwerdeführer illegal abgeschoben würde (siehe auch E. 6.1 - 6.3 hiervor). Er hat ausserdem nicht dargetan, die ihn bei einer Rückführung erwartenden Bedingungen in Kroatien seien derart schlecht, dass sie zu einer Verletzung von Art. 4 der EU-Grundrechtecharta, Art. 3 EMRK oder Art. 3 FoK führen könnten. In dieser Hinsicht vermögen mangels konkreter Angaben auch die auf Beschwerdeebene zitierten, ohnehin nicht mehr aktuellen Berichte (AIDA [Asylum Information Database] Country-Report Croatia, Update 2016; Länderbericht von «Border Crossing Spielfeld» zu Asylsuchenden in Kroatien vom November 2016) zu keiner anderen Einschätzung der Situation in Kroatien führen. Alles in allem sind keine konkreten Anhaltspunkte dafür ersichtlich, der Beschwerdeführer geriete im Falle einer Wegweisung in dieses Land in eine existenzielle Notlage. Bei einer allfälligen vorübergehenden Einschränkung könnte er sich im Übrigen an die dafür zuständigen Behörden wenden und die ihm zustehenden Aufnahmebedingungen auf dem Rechtsweg einfordern (vgl. Art. 26 der Aufnahmerichtlinie). Überdies steht ihm die Möglichkeit offen, die vor Ort tätigen karitativen Organisationen zu kontaktieren.</w:t>
      </w:r>
    </w:p>
    <w:p>
      <w:r>
        <w:rPr>
          <w:b/>
        </w:rPr>
        <w:t>E. 6.7</w:t>
      </w:r>
    </w:p>
    <w:p>
      <w:r>
        <w:t>Schliesslich werden in der Beschwerdeschrift systemische Mängel in der Gesundheitsversorgung von Asylsuchenden in Kroatien moniert. Der Beschwerdeführer sagte anlässlich des Dublin-Gesprächs allerdings aus, dass es ihm gesundheitlich gut gehe (SEM act. 17). Als junge und gesunde Person gehört er mithin nicht zu den besonders schutzbedürftigen Personen im Sinne der Rechtsprechung des Bundesverwaltungsgerichts. Abgesehen davon verfügt Kroatien über eine ausreichende medizinische Infrastruktur, weshalb sich der Beschwerdeführer im Bedarfsfall an das dafür zuständige medizinische Fachpersonal wenden kann.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seinen Verpflichtungen im Rahmen der Dublin-III-VO in medizinischer Hinsicht nicht nachkommen würde (vgl. etwa Urteil des BVGer E-6105/2019 vom 12. Dezember 2019 E. 6.2.2). Bei dieser Sachlage erweisen sich die beschwerdeweise erhobenen Rügen der nicht rechtsgenüglichen Sachverhaltsabklärung und der Verletzung der Begründungspflicht als nicht stichhaltig.</w:t>
      </w:r>
    </w:p>
    <w:p>
      <w:r>
        <w:rPr>
          <w:b/>
        </w:rPr>
        <w:t>E. 6.8</w:t>
      </w:r>
    </w:p>
    <w:p>
      <w:r>
        <w:t>Die Anwendung von Art. 3 Abs. 2 Dublin-III-VO ist demnach nicht gerechtfertigt.</w:t>
      </w:r>
    </w:p>
    <w:p>
      <w:r>
        <w:rPr>
          <w:b/>
        </w:rPr>
        <w:t>E. 6.9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6.10</w:t>
      </w:r>
    </w:p>
    <w:p>
      <w:r>
        <w:t>Nach dem Gesagten besteht kein Grund für eine Anwendung der Ermessensklauseln von Art. 17 Dublin-III-VO. Somit bleibt Kroatien der für die Behandlung des Asylgesuches des Beschwerdeführers zuständige Mitgliedstaat gemäss Dublin-III-VO.</w:t>
      </w:r>
    </w:p>
    <w:p>
      <w:r>
        <w:rPr>
          <w:b/>
        </w:rPr>
        <w:t>E. 7</w:t>
      </w:r>
    </w:p>
    <w:p>
      <w:r>
        <w:t>Das SEM ist demnach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8</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Der am 9. September 2020 angeordnete Vollzugsstopp fällt mit vorliegendem Urteil dahin.</w:t>
      </w:r>
    </w:p>
    <w:p>
      <w:r>
        <w:rPr>
          <w:b/>
        </w:rPr>
        <w:t>E. 11</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