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F-4456/2015 vom 26. August 2016</w:t>
      </w:r>
    </w:p>
    <w:p>
      <w:r>
        <w:t>Bundesverwaltungsgericht, 2016-08-26, DE</w:t>
      </w:r>
    </w:p>
    <w:p>
      <w:r>
        <w:rPr>
          <w:b/>
        </w:rPr>
        <w:t xml:space="preserve">Quelle: </w:t>
      </w:r>
      <w:r>
        <w:t>https://mcp.opencaselaw.ch/entscheid/bvger_F-4456_2015</w:t>
      </w:r>
    </w:p>
    <w:p>
      <w:r>
        <w:t>FR: TAF F-4456/2015 du 26 août 2016</w:t>
      </w:r>
    </w:p>
    <w:p>
      <w:r>
        <w:t>IT: TAF F-4456/2015 del 26 agosto 2016</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Das Rechtsmittelverfahren richtet sich nach dem Verwaltungsverfahrensgesetz, soweit das VGG nichts anderes bestimmt (vgl. Art. 37 VGG).</w:t>
      </w:r>
    </w:p>
    <w:p>
      <w:r>
        <w:rPr>
          <w:b/>
        </w:rPr>
        <w:t>E. 1.3</w:t>
      </w:r>
    </w:p>
    <w:p>
      <w:r>
        <w:t>Der Beschwerdeführer ist gemäss Art. 48 Abs. 1 VwVG zur Beschwerde berechtigt. Auf die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eines chinesischen Staatsangehörigen tibetischer Ethnie um Erteilung eines Visums für einen vierwöchigen 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 Bestimmungen enthalten (Art. 2 Abs. 2-5 AuG).</w:t>
      </w:r>
    </w:p>
    <w:p>
      <w:r>
        <w:rPr>
          <w:b/>
        </w:rPr>
        <w:t>E. 4</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4.1.1; a.M. Egli/Meyer, in: Caroni/Gächter/Thurnherr, SHK zum Bundesgesetz über die Ausländerinnen und Ausländer, 2010, Art. 5 N 3 f.).</w:t>
      </w:r>
    </w:p>
    <w:p>
      <w:r>
        <w:rPr>
          <w:b/>
        </w:rPr>
        <w:t>E. 5.1</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[kodifizierter Text] über einen Gemeinschaftskodex für das Überschreiten der Grenzen durch Personen [nachfolgend: Schengener Grenzkodex, SGK, Abl. L 77 vom 23. März 2016)], Art. 4 VEV).</w:t>
      </w:r>
    </w:p>
    <w:p>
      <w:r>
        <w:rPr>
          <w:b/>
        </w:rPr>
        <w:t>E. 5.2</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5.3</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5.4</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6.1</w:t>
      </w:r>
    </w:p>
    <w:p>
      <w:r>
        <w:t>Die Vorinstanz verweigerte die Erteilung des beantragten Schengen-Visums mit der Begründung, die anstandslose und fristgerechte Wiederausreise erscheine nicht als hinreichend gesichert.</w:t>
      </w:r>
    </w:p>
    <w:p>
      <w:r>
        <w:rPr>
          <w:b/>
        </w:rPr>
        <w:t>E. 6.2</w:t>
      </w:r>
    </w:p>
    <w:p>
      <w:r>
        <w:t>Wie oben erwähnt, unterliegt der Gesuchsteller als chinesischer Staatsangehöriger der Visumspflicht (vgl. Anhang I zur Verordnung [EG] Nr. 539/2001 des Rates vom 15. März 2001 [Abl. L 81 vom 21. März 2001; zum vollständigen Quellennachweis vgl. Fussnote zu Art. 4 Abs. 1 VEV]). Bei der Prüfung der Einreisevoraussetzungen nach Art. 6 Abs. 1 SGK stehen die Fragen nach dem Zweck des geplanten Aufenthalts und nach der gesicherten Wiederausreise im Vordergrund. Dazu lassen sich in der Regel keine gesicherten Feststellungen, sondern nur Prognosen treffen. Dabei sind alle Umstände im konkreten Einzelfall zu würdigen.</w:t>
      </w:r>
    </w:p>
    <w:p>
      <w:r>
        <w:rPr>
          <w:b/>
        </w:rPr>
        <w:t>E. 6.3</w:t>
      </w:r>
    </w:p>
    <w:p>
      <w:r>
        <w:t>Indien gehört trotz abgeschwächtem Wirtschaftswachstum nach wie vor zu den aufstrebenden Schwellenländern und ist eine der am stärksten expandierenden Volkswirtschaften der Welt. Trotzdem sieht sich das Land bei der Armutsbekämpfung und in der Bildungs- und Infrastrukturentwicklung vor gewaltige Herausforderungen gestellt. Das durchschnittliche Pro-Kopf-Einkommen liegt bei 1'247.- Euro (ungefähr USD 1'383.-) pro Jahr. Etwa 30% der Bevölkerung lebt unterhalb der Armutsgrenze von USD 1 pro Kopf und Tag; weniger als USD 2 pro Tag zur Verfügung haben sogar 70% der Bevölkerung. Allerdings zeigen sich erhebliche regionale Unterschiede. Ein zunehmendes Einkommensgefälle besteht nicht zuletzt einerseits zwischen der prosperierenden städtischen Mittelschicht und anderseits der überwiegend armen Bevölkerung auf dem Lande. Nur ca. 10% aller Beschäftigten stehen in einem vertraglich geregelten Arbeitsverhältnis. Die übrigen 90% werden dem sog. "informellen Sektor" zugerechnet, die weder gegen Krankheit noch Arbeitsunfälle abgesichert sind noch Anspruch auf soziale Leistungen oder Altersvorsorge haben. Wachstum und Wohlstand verdankt Indien v.a. dem Dienstleistungssektor mit ca. 30% Beschäftigungsanteil (Quelle: Deutsches Auswärtiges Amt, www.auswaertiges-amt.de Aussen- und Europapolitik Länderinformationen Indien Wirtschaft, Stand: März 2016, abgerufen Juli 2016).</w:t>
      </w:r>
    </w:p>
    <w:p>
      <w:r>
        <w:rPr>
          <w:b/>
        </w:rPr>
        <w:t>E. 6.4</w:t>
      </w:r>
    </w:p>
    <w:p>
      <w:r>
        <w:t>Angesichts der geschilderten Umstände ist nicht zu beanstanden, dass die Vorinstanz das Risiko einer nicht fristgerechten Wiederausreise von Besucherinnen und Besuchern aus Indien allgemein als hoch einschätzt, insbesondere, wenn durch die Anwesenheit von Bekannten im Ausland bereits ein Beziehungsnetz besteht.</w:t>
      </w:r>
    </w:p>
    <w:p>
      <w:r>
        <w:rPr>
          <w:b/>
        </w:rPr>
        <w:t>E. 6.5</w:t>
      </w:r>
    </w:p>
    <w:p>
      <w:r>
        <w:t>Bei der Risikoanalyse sind neben allgemeinen Umständen und Erfahrungen - wie erwähnt - auch sämtliche Gesichtspunkte des konkreten Einzelfalls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bewilligter Einreise zu einem Besuchsaufenthalt) als hoch eingeschätzt werden.</w:t>
      </w:r>
    </w:p>
    <w:p>
      <w:r>
        <w:rPr>
          <w:b/>
        </w:rPr>
        <w:t>E. 7.1</w:t>
      </w:r>
    </w:p>
    <w:p>
      <w:r>
        <w:t>Beim Gesuchsteller handelt es sich um einen 28-jährigen ledigen und kinderlosen Mann, tibetischer Ethnie, der seit Oktober 2009 in Nordindien im Exil lebt. Der Umstand, dass er sein Heimatland im Jahre 2009 verlassen hat und seither in Indien lebt, spricht (noch) nicht für eine tiefe Verwurzelung mit der "neuen Heimat". Irgendwelche Verantwortlichkeiten des Eingeladenen gegenüber Angehörigen, sollen doch seine Eltern nach wie vor in Lhasa (China) leben, werden vom Beschwerdeführer nicht geltend gemacht. Es kann demnach nicht davon ausgegangen werden, im persönlichen oder familiären Umfeld des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7.2</w:t>
      </w:r>
    </w:p>
    <w:p>
      <w:r>
        <w:t>Der Gesuchsteller hat am A._______ in B._______ "thangka painting" - tibetische Malereien - studiert und arbeitet dort als Künstler. Mit dieser Arbeit verdient er seinen Lebensunterhalt (SEM-pag. 43 und 66). Der Beschwerdeführer führt dazu an, dass der Gesuchsteller Dank dieser Arbeit intensiv und fest in der tibetischen Tradition und im tibetischen Glauben leben könne. Den Akten liegen eine "Arbeitgeberbescheinigung", ein Personalausweis sowie Bankauszüge bei, die belegen, dass der Gesuchsteller einer geregelten Arbeit mit einem monatlichen (unregelmässigen) Einkommen nachgeht. Einem Bankauszug der State Bank of India zufolge, welcher auf den Namen des Gesuchstellers lautet, besass der Gesuchsteller am 20. April 2015 Cr 100'475.15 (Cr = Credit und meint INR somit rund USD 1'486.-, vgl. SEM-pag. 32 und 33). Diesem Kontoauszug ist weiter zu entnehmen, dass der Gesuchsteller zwischen USD 40.- und 100.- monatlich verdient. Am 20. April 2015 hat er "by cash" eine Einzahlung von INR 100'000.00 (rund USD 1'479.-) getätigt. Angesichts eines durchschnittlichen Jahreseinkommens von USD 1'383.- in Indien (vgl. E. 6.3), verfügt der Gesuchsteller mit USD 1'486.- zwar über ein Vermögen leicht über einem durchschnittlichen Jahreseinkommen in Indien. Dieses Vermögen hat sich allerdings nicht gestützt auf sein generiertes Einkommen angesammelt, sondern entstammt einer einmaligen Einzahlung vom 20. April 2015. Dieser enorme Anstieg des Vermögens des Gesuchstellers hat der Beschwerdeführer weder erklärt noch kann er angesichts der künstlerischen Tätigkeit des Gesuchstellers nachvollzogen werden. Aufgrund der Aktenlage kann jedenfalls zum heutigen Zeitpunkt nicht von vorteilhaften wirtschaftlichen Verhältnissen ausgegangen werden, die nachhaltig von einer Emigration abzuhalten vermöchten, zumal der Gesuchsteller schon sein Heimatland (China/Tibet) verlassen hat.</w:t>
      </w:r>
    </w:p>
    <w:p>
      <w:r>
        <w:rPr>
          <w:b/>
        </w:rPr>
        <w:t>E. 7.3</w:t>
      </w:r>
    </w:p>
    <w:p>
      <w:r>
        <w:t>Vor diesem Hintergrund müssen die Beteuerungen auf Beschwerdeebene, wonach genügend Garantien für eine fristgerechte Wiederausreise vorhanden seien, als nicht ausschlaggebend bezeichnet werden. Dies umso mehr, als die von der Schweizervertretung sowie der Vorinstanz geäusserten Zweifel am Aufenthaltszweck durchaus begründet erscheinen.</w:t>
      </w:r>
    </w:p>
    <w:p>
      <w:r>
        <w:rPr>
          <w:b/>
        </w:rPr>
        <w:t>E. 8</w:t>
      </w:r>
    </w:p>
    <w:p>
      <w:r>
        <w:t>Unter den gegebenen Umständen durfte die Vorinstanz demnach willkürfrei davon ausgehen, die Wiederausreise des Eingeladenen sei im Sinne der massgeblichen Bestimmungen nicht gesichert. An der Richtigkeit dieser Einschätzung ändert auch die Tatsache nichts, dass der Beschwerdeführer, der gemäss den eingereichten Unterlagen fraglos über einen guten Leumund verfügt, die in Art. 7 Abs. 1 VEV geregelte Verpflichtungserklärung abgegeben und damit sein Vertrauen in ein rechtskonformes Verhalten seines Gastes zum Ausdruck gebracht hat. Bei der Risikobeurteilung ist aber in erster Linie das mögliche Verhalten des Gastes selbst von Bedeutung. Nur Letzterer ist in der Lage, hinreichend Gewähr für eine fristgerechte und anstandslose Wiederausreise zu bieten. In seiner Eigenschaft als Gastgeber kann der Beschwerdeführer mit rechtlich verbindlicher Wirkung zwar für gewisse finanzielle Risiken im Zusammenhang mit dem Besuchsaufenthalt, nicht aber für ein bestimmtes Tun oder Unterlassen seines Gastes einstehen (vgl. in diesem Zusammenhang BVGE 2009/27 E. 9).</w:t>
      </w:r>
    </w:p>
    <w:p>
      <w:r>
        <w:rPr>
          <w:b/>
        </w:rPr>
        <w:t>E. 9</w:t>
      </w:r>
    </w:p>
    <w:p>
      <w:r>
        <w:t>Mit der fehlenden Gewähr für eine anstandslose Wiederausreise ist eine zwingende Voraussetzung zur Erteilung eines Schengen-Visums nicht erfüllt. Gründe für die Ausstellung eines Visums mit räumlich beschränkter Gültigkeit (vgl. E. 5.4) wurden vom Beschwerdeführer nicht geltend gemacht und ergeben sich auch sonst nicht aus den Akten.</w:t>
      </w:r>
    </w:p>
    <w:p>
      <w:r>
        <w:rPr>
          <w:b/>
        </w:rPr>
        <w:t>E. 10</w:t>
      </w:r>
    </w:p>
    <w:p>
      <w:r>
        <w:t>Aus den vorstehenden Erwägungen folgt, dass sich die angefochtene Verfügung im Lichte von Art. 49 VwVG als rechtmässig erweist. Die Beschwerde ist daher abzuweisen.</w:t>
      </w:r>
    </w:p>
    <w:p>
      <w:r>
        <w:rPr>
          <w:b/>
        </w:rPr>
        <w:t>E. 11</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