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F-4454/2020 vom 18. September 2020</w:t>
      </w:r>
    </w:p>
    <w:p>
      <w:r>
        <w:t>Bundesverwaltungsgericht, 2020-09-18, DE</w:t>
      </w:r>
    </w:p>
    <w:p>
      <w:r>
        <w:rPr>
          <w:b/>
        </w:rPr>
        <w:t xml:space="preserve">Quelle: </w:t>
      </w:r>
      <w:r>
        <w:t>https://mcp.opencaselaw.ch/entscheid/bvger_F-4454_2020</w:t>
      </w:r>
    </w:p>
    <w:p>
      <w:r>
        <w:t>FR: TAF F-4454/2020 du 18 septembre 2020</w:t>
      </w:r>
    </w:p>
    <w:p>
      <w:r>
        <w:t>IT: TAF F-4454/2020 del 18 settembre 2020</w:t>
      </w:r>
    </w:p>
    <w:p>
      <w:pPr>
        <w:pStyle w:val="Heading2"/>
      </w:pPr>
      <w:r>
        <w:t>Regeste</w:t>
      </w:r>
    </w:p>
    <w:p>
      <w:r>
        <w:t>Nichteintreten auf Asylgesuch und Wegweisung (Dublin-Verfahren)</w:t>
      </w:r>
    </w:p>
    <w:p>
      <w:pPr>
        <w:pStyle w:val="Heading2"/>
      </w:pPr>
      <w:r>
        <w:t>Erwägungen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Er ist ferner verpflichtet, einen Antragsteller, der während der Antragsprüfung, nach dem Rückzug des Antrags während der Antragsprüfung oder nach der Ablehnung des Antrags in einem anderen Mitgliedstaat einen Antrag stellt oder sich in einem anderen Mitgliedstaat ohne Aufenthaltstitel aufhält, nach Massgabe der Artikel 23, 24, 25 und 29 Dublin-III-VO wieder aufzunehmen (Art. 18 Abs. 1 Bst. b-d Dublin-III-VO).</w:t>
      </w:r>
    </w:p>
    <w:p>
      <w:r>
        <w:rPr>
          <w:b/>
        </w:rPr>
        <w:t>E. 5.1</w:t>
      </w:r>
    </w:p>
    <w:p>
      <w:r>
        <w:t>Ist ein Mitgliedstaat, in dem eine Person im Sinne des Art. 18 Abs.1 Buchstaben b, c oder d Dublin-III-VO einen neuen Antrag auf internationalen Schutz gestellt hat, der Auffassung, dass nach Art. 20 Abs. 5 und Art. 18 Abs. 1 Buchstaben b, c oder d Dublin-III-VO ein anderer Mitgliedstaat für die Prüfung des Antrags zuständig ist, so kann er den anderen Mitgliedstaat ersuchen, die Person wieder aufzunehmen. Ein Wiederaufnahmegesuch ist sobald wie möglich, auf jeden Fall aber innerhalb von zwei Monaten nach der Eurodac-Treffermeldung zu stellen (Art. 23 Abs. 1 und 2 Dublin-III-VO).</w:t>
      </w:r>
    </w:p>
    <w:p>
      <w:r>
        <w:rPr>
          <w:b/>
        </w:rPr>
        <w:t>E. 5.2</w:t>
      </w:r>
    </w:p>
    <w:p>
      <w:r>
        <w:t>Der ersuchte Mitgliedstaat nimmt die erforderlichen Überprüfungen vor und entscheidet über das Gesuch um Wiederaufnahme der betreffenden Person so rasch wie möglich, in jedem Fall aber nicht später als einen Monat, nachdem er mit dem Gesuch befasst wurde. Stützt sich der Antrag auf Angaben aus dem Eurodac-System, verkürzt sich diese Frist auf zwei Wochen (Art. 25 Abs. 1 Dublin-III-VO). Wird innerhalb der Frist von einem Monat oder Frist von zwei Wochen keine Antwort erteilt, ist davon auszugehen, dass dem Wiederaufnahmegesuch stattgegeben wird, was die Verpflichtung nach sich zieht, die betreffende Person wieder aufzunehmen und angemessene Vorkehrungen für die Ankunft zu treffen (Art. 25 Abs. 2 Dublin-III-VO).</w:t>
      </w:r>
    </w:p>
    <w:p>
      <w:r>
        <w:rPr>
          <w:b/>
        </w:rPr>
        <w:t>E. 5.3</w:t>
      </w:r>
    </w:p>
    <w:p>
      <w:r>
        <w:t>Das sogenannte Remonstrationsverfahren ist in Art. 5 Abs. 2 DVO geregelt, welcher folgendermassen lautet: Vertritt der ersuchende Mitgliedstaat die Auffassung, dass die Ablehnung auf einem Irrtum beruht, oder kann er sich auf weitere Unterlagen berufen, ist er berechtigt, eine neuerliche Prüfung seines Gesuchs zu verlangen. Diese Möglichkeit muss binnen drei Wochen nach Erhalt der ablehnenden Antwort in Anspruch genommen werden. Der ersuchte Mitgliedstaat erteilt binnen zwei Wochen eine Antwort. Durch dieses zusätzliche Verfahren ändern sich in keinem Fall die in Art. 18 Abs. 1 und 6 und Art. 20 Abs. 1 Bst. b der Verordnung (EG) Nr. 343/2003 (nachfolgend: Dublin-II-VO) vorgesehenen Fristen (gemäss Entsprechungstabelle in Anhang II der Dublin-III-VO entsprechen Art. 18 Abs. 1 und 6 und Art. 20 Abs. 1 Bst. b Dublin-II-VO, die durch die Dublin-III-VO aufgehoben und ersetzt wurde, den Art. 22 Abs. 1 und 6 und Art. 25 Abs. 1 der Dublin-III-VO).</w:t>
      </w:r>
    </w:p>
    <w:p>
      <w:r>
        <w:rPr>
          <w:b/>
        </w:rPr>
        <w:t>E. 6.1</w:t>
      </w:r>
    </w:p>
    <w:p>
      <w:r>
        <w:t>Es steht fest, dass der Beschwerdeführer am 24. Januar 2020 - fünf Monate vor der Einreichung eines Asylgesuchs in der Schweiz - in Rumänien um Asyl ersuchte. Die Zuständigkeitskriterien nach Art. 18 Abs. 1 Bst. c Dublin-III-VO (Antragstellung in einem anderen Mitgliedstaat, nachdem der Antrag im ersten Mitgliedstaat abgelehnt wurde) verweisen somit auf Rumänien, welches nach Massgabe der Art. 23, 24, 25 und 29 Dublin-III-VO grundsätzlich verpflichtet ist, den Beschwerdeführer wieder aufzunehmen.</w:t>
      </w:r>
    </w:p>
    <w:p>
      <w:r>
        <w:rPr>
          <w:b/>
        </w:rPr>
        <w:t>E. 6.2</w:t>
      </w:r>
    </w:p>
    <w:p>
      <w:r>
        <w:t>Vor diesem Hintergrund ersuchte das SEM die rumänischen Behörden am 9. Juli 2020 im Sinne von Art. 23 Abs. 2 Dublin-III-VO fristgerecht um Übernahme des Beschwerdeführers. Die rumänischen Behörden lehnten am 21. Juli 2020, und somit nach Massgabe von Art. 25 Abs. 2 Dublin-III-VO ebenfalls fristgerecht, die Wiederaufnahme des Beschwerdeführers ab.</w:t>
      </w:r>
    </w:p>
    <w:p>
      <w:r>
        <w:rPr>
          <w:b/>
        </w:rPr>
        <w:t>E. 6.3</w:t>
      </w:r>
    </w:p>
    <w:p>
      <w:r>
        <w:t>Hierauf gelangte das SEM am 24. Juli 2020 gestützt auf Art. 5 Abs. 2 DVO und innert der dort genannten dreiwöchigen Frist an die rumänischen Behörden und ersuchte um eine Neuprüfung der Übernahme des Beschwerdeführers. Die rumänischen Behörden lehnte diese am 31. Juli 2020 ab. Dieses Prozedere wiederholte das SEM ein zweites und drittes Mal, bis die rumänischen Behörden am 27. August 2020 dem Übernahmeersuchen zustimmten (vgl. Buchstaben D und E des Sachverhalts).</w:t>
      </w:r>
    </w:p>
    <w:p>
      <w:r>
        <w:rPr>
          <w:b/>
        </w:rPr>
        <w:t>E. 7.1</w:t>
      </w:r>
    </w:p>
    <w:p>
      <w:r>
        <w:t>In casu sind bis und mit Ablehnung des Wiederaufnahmegesuchs sämtliche Fristen gemäss Art. 23 und Art. 25 Dublin-III-VO eingehalten worden, was auch vom Beschwerdeführer nicht bestritten wird. Demnach bleibt noch zu prüfen, welche Rechtsfolgen sich daraus ergeben, dass Rumänien dem schweizerischen Remonstrationsersuchen erst am 27. August 2020 entsprochen hat. Während der Beschwerdeführer mit Hinweis auf die Rechtsprechung des EuGH und des Bundesverwaltungsgerichts in seiner Rechtsmitteleingabe geltend macht, dass die in Art. 5 Abs. 2 DVO enthaltene zweiwöchige Antwortfrist überschritten sei, geht die Vorinstanz offensichtlich davon aus, dass die dreiwöchige Frist bei all ihren Remonstrationsersuchen vom 24. Juli, 31. Juli und 14. August 2020 eingehalten worden sei und die zweiwöchige Antwortfrist nach jedem Gesuch von Neuem zu laufen begonnen habe.</w:t>
      </w:r>
    </w:p>
    <w:p>
      <w:r>
        <w:rPr>
          <w:b/>
        </w:rPr>
        <w:t>E. 7.2.1</w:t>
      </w:r>
    </w:p>
    <w:p>
      <w:r>
        <w:t>Zur rechtlichen Tragweite der zweiwöchigen Antwortfrist gemäss Art. 5 Abs. 2 DVO hält der EuGH in seinem Urteil vom 13. November 2018 (Urteil EuGH vom 13.11.2018, X und X, C-47/17 und C-48/17, ECLI:EU:C:2018:900, nachfolgend Urteil X und X) einleitend fest, dass das Ausbleiben einer fristgerechten Antwort des ersuchten Mitgliedstaats nicht als Zustimmung gewertet werden könne, wie es Art. 22 Abs. 7 und Art. 25 Abs. 2 Dublin-III-VO für das Aufnahme- bzw. Wiederaufnahmeverfahren vorsähen (Rn. 78, 79). Er erinnert jedoch daran, dass Art. 5 Abs. 2 DVO im Einklang mit den Vorschriften der Dublin-III-VO und den mit dieser verfolgten Zielen auszulegen sei, insbesondere dem in den Erwägungsgründen 4 und 5 dieser Verordnung genannten Ziel, eine klare und praktikable Formel für die rasche Bestimmung des für die Prüfung eines Antrags auf internationalen Schutz zuständigen Mitgliedstaats festzulegen, um den effektiven Zugang zu den Verfahren zur Gewährung eines solchen Schutzes zu gewährleisten und das Ziel einer zügigen Bearbeitung der Anträge auf internationalen Schutz nicht zu gefährden. Dieses Ziel würde, so der EuGH, nicht beachtet, hätte die zweiwöchige Antwortfrist gemäss Art. 5 Abs. 2 DVO nur hinweisenden Charakter (Rn. 81, 82). Vor diesem Hintergrund legt der EuGH Art. 5 Abs. 2 DVO dahingehend aus, dass sich der mit einem Remonstrationsgesuch konfrontierte Mitgliedstaat im Geist der loyalen Zusammenarbeit bemühen müsse, das Gesuch innerhalb einer Frist von zwei Wochen zu beantworten. Antworte er nicht innerhalb dieser Frist, sei das Remonstrationsverfahren endgültig abgeschlossen, und der ersuchende Mitgliedstaat sei als zuständiger Mitgliedstaat zu betrachten, es sei denn, ihm stehe die für die Stellung eines erneuten Gesuchs um Aufnahme oder Wiederaufnahme erforderliche Zeit innerhalb der dazu in Art. 21 Abs. 1 bzw. Art. 23 Abs. 2 Dublin-III-VO vorgesehenen zwingenden Fristen zur Verfügung (Rn. 86, 87, 90).</w:t>
      </w:r>
    </w:p>
    <w:p>
      <w:r>
        <w:rPr>
          <w:b/>
        </w:rPr>
        <w:t>E. 7.2.2</w:t>
      </w:r>
    </w:p>
    <w:p>
      <w:r>
        <w:t>Zum Vorbehalt der nicht abgelaufenen Frist für ein erneutes Aufnahme- bzw. Wiederaufnahmegesuch äussert sich der EuGH nicht. Wie aber der Generalanwalt in seinen Schlussanträgen festhält, legen Art. 22 Abs. 1 und 6 und Art. 25 Abs. 1 Dublin-III-VO die Rechtsfolgen einer ablehnenden Antwort des ersuchten Mitgliedstaats auf ein Aufnahme- oder Wiederaufnahmegesuch nicht fest. Der ersuchende Mitgliedstaat wird daher mit der Ablehnung nicht automatisch zuständig. Zwei Optionen verbleiben ihm. Zum einen kann er, sofern die in den Art. 21 und 23 Dublin-III-VO geregelten zwingenden Fristen eingehalten werden, ein neues Aufnahme- oder Wiederaufnahmeverfahren bei einem anderen Mitgliedstaat als dem ersuchten Mitgliedstaat stellen, das gegebenenfalls zur Zuständigkeit dieses anderen Mitgliedstaates führt. Zum anderen kann er gestützt auf Art. 5 Abs. 2 DVO mit einem Remonstrationsgesuch an den zuerst ersuchten Mitgliedstaat gelangen (Schlussanträge des Generalanwalts M. Wathelet vom 22.03.2018, X und X, C-47/17 und C-48/17, ECLI:EU:C:2018:212, Rn. 108-110). Die erste Option bleibt ihm erhalten, wenn der im Remonstrationsverfahren ersuchte Mitgliedstaat die Zustimmung erneut verweigert oder nicht innert der zweiwöchigen Frist des Art. 5 Abs. 2 DVO antwortet. Dass sich ein neues Aufnahme- bzw. Wiederaufnahmegesuch an einen anderen Mitgliedstaat richten muss, ergibt sich im Übrigen bereits aus der Tatsache, dass ansonsten dem Remonstrationsverfahren, welches im Gegensatz zum Aufnahme- bzw. Wiederaufnahmeverfahren (vgl. Art. 22 Abs. 7 und Art. 25 Abs. 2 Dublin-III-VO) keine für den ersuchten Mitgliedstaat nachteiligen Rechtsfolgen vorsieht, falls er nicht oder nicht innert Frist antwortet, weitgehend der Anwendungsbereich entzogen wäre.</w:t>
      </w:r>
    </w:p>
    <w:p>
      <w:r>
        <w:rPr>
          <w:b/>
        </w:rPr>
        <w:t>E. 7.2.3</w:t>
      </w:r>
    </w:p>
    <w:p>
      <w:r>
        <w:t>Im Koordinationsurteil F-184/2019 vom 28. August 2019 (publiziert als BVGE 2019 VI/4) glich das Bundesverwaltungsgericht seine bisherige Rechtsprechung derjenigen des EuGH im Urteil X und X an und hielt erstmals fest, dass der ersuchte Mitgliedstaat seine Zustimmung zu einem Remonstrationsgesuch rechtswirksam nur innerhalb der zweiwöchigen Antwortfrist des Art. 5 Abs. 2 DVO erteilen kann. Lehnt der ersuchte Mitgliedstaat seine Zuständigkeit ab oder antwortet er nicht innert der genannten zweiwöchigen Frist des Art. 5 Abs. 2 DVO, wird der ersuchende Mitgliedstaat zum zuständigen Mitgliedstaat, es sei denn die zwingenden Fristen der Art. 21 Abs. 1 bzw. Art. 23 Abs. 2 Dublin-III-VO für die Stellung eines erneuten Gesuchs um Aufnahme und Wiederaufnahme sind noch nicht abgelaufen. Sofern diese eingehalten werden können, kann der ersuchende Mitgliedstaat noch ein neues Aufnahme- oder Wiederaufnahmegesuch bei einem anderen Mitgliedstaat als dem ersten ersuchten Mitgliedstaat stellen, das gegebenenfalls zu dessen Zuständigkeit für die Prüfung des Antrags auf internationalen Schutz führt. Gegenüber dem ersten ersuchen Mitgliedstaat, der das Aufnahme- bzw. Wiederaufnahmegesuch ablehnte und das nachfolgende Remonstrationsgesuch ebenfalls ablehnte bzw. darauf nicht fristgerecht antwortete, besteht eine solche Möglichkeit nicht (vgl. BVGE 2019 VI/4 E. 8.4; Christian Filzwieser/Andrea Sprung, Dublin-III-Verordnung, das europäische Asylzuständigkeitssystem, Wien 2014, zu Art. 5 DVO K4).</w:t>
      </w:r>
    </w:p>
    <w:p>
      <w:r>
        <w:rPr>
          <w:b/>
        </w:rPr>
        <w:t>E. 7.3</w:t>
      </w:r>
    </w:p>
    <w:p>
      <w:r>
        <w:t>Was für die zweiwöchige Antwortfrist gilt, muss folgerichtig auch für die dreiwöchige Frist für das Remonstrationsersuchen gelten. Dies ergibt sich schon aus der Formulierung in Art. 5 Abs. 2 DVO ("Diese Möglichkeit [neuerliche Prüfung des Gesuchs] muss binnen drei Wochen nach Erhalt der ablehnenden Antwort in Anspruch genommen werden"). Zudem wäre die Möglichkeit, nach einer jeweiligen Ablehnung des ersuchten Mitgliedstaates immer wieder von Neuem ein Gesuch einreichen zu können, mit dem obgenannten Ziel einer zügigen Bearbeitung der Anträge auf internationalen Schutz nicht vereinbar. Die dreiwöchige Frist im Remonstrationsverfahren ist als absolute Frist zu verstehen, welche strikt einzuhalten ist. Sie beginnt mit Erhalt der ablehnenden Antwort gemäss Art. 22 Abs. 1 und 6 Dublin-III-VO bzw. Art. 25 Abs. 1 Dublin-III-VO und endet nach Ablauf von drei Wochen. Die Auffassung, dass diese Frist von Neuem zu laufen beginnt, wenn das Remonstrationsersuchen abgelehnt wird, entspricht nicht dem Sinn und Zweck von Art. 5 Abs. 2 DVO.</w:t>
      </w:r>
    </w:p>
    <w:p>
      <w:r>
        <w:rPr>
          <w:b/>
        </w:rPr>
        <w:t>E. 7.4</w:t>
      </w:r>
    </w:p>
    <w:p>
      <w:r>
        <w:t>Im vorliegenden Fall lehnten die rumänischen Behörden das Wiederaufnahmegesuch am 21. Juli 2020 ab. Die dreiwöchige Frist endete somit am 11. August 2020. Das am 14. August 2020 gestellte Gesuch erfolgte drei Tage nach Ablauf der Frist und konnte somit keine zweiwöchige Antwortfrist mehr auslösen. Ausgehend von dem letzten rechtzeitig gestellten Gesuch am 31. Juli 2020 hätte die fristgerechte Zustimmung der rumänischen Behörden somit am 14. August 2020 erfolgen müssen. Dass die rumänischen Behörden am 27. August 2020 der Wiederaufnahme des Beschwerdeführers doch noch zustimmten, vermag nichts daran zu ändern, dass das Remonstrationsverfahren am 14. August 2020 seinen definitiven Abschluss fand. Weil Ende August 2020 (zwei Monate nach der Eurodac-Treffermeldung) auch die Frist zur Stellung eines erneuten Wiederaufnahmegesuchs bei einem anderen Mitgliedstaat - ein solcher ist aus den Akten ohnehin nicht ersichtlich - abgelaufen ist, ist die Schweiz für die Durchführung des Asyl- und Wegweisungsverfahrens zuständig.</w:t>
      </w:r>
    </w:p>
    <w:p>
      <w:r>
        <w:rPr>
          <w:b/>
        </w:rPr>
        <w:t>E. 8</w:t>
      </w:r>
    </w:p>
    <w:p>
      <w:r>
        <w:t>Aus diesen Erwägungen ergibt sich, dass die angefochtene Verfügung Bundesrecht verletzt. Sie ist in Gutheissung der Beschwerde aufzuheben und die Sache mit der Weisung an die Vorinstanz zurückzuweisen, das Asylverfahren in der Schweiz durchzuführen.</w:t>
      </w:r>
    </w:p>
    <w:p>
      <w:r>
        <w:rPr>
          <w:b/>
        </w:rPr>
        <w:t>E. 9</w:t>
      </w:r>
    </w:p>
    <w:p>
      <w:r>
        <w:t>Mit diesem Urteil wird das Gesuch um Erteilung der aufschiebenden Wirkung der Beschwerde gegenstandslos.</w:t>
      </w:r>
    </w:p>
    <w:p>
      <w:r>
        <w:rPr>
          <w:b/>
        </w:rPr>
        <w:t>E. 10</w:t>
      </w:r>
    </w:p>
    <w:p>
      <w:r>
        <w:t>Bei diesem Ausgang des Verfahren sind keine Kosten zu erheben (Art. 63 Abs. 1 und 2 VwVG), weshalb es sich erübrigt, über das Gesuch um Gewährung der unentgeltlichen Rechtspflege zu befinden. Dem vertretenen Beschwerdeführer ist ferner keine Parteientschädigung zuzusprechen, da es sich vorliegend um eine zugewiesene unentgeltliche Rechtsvertretung im Sinne von Art. 102h AsylG handelt, deren Leistungen vom Bund nach Massgabe von Art. 102k AsylG entschädigt werden (vgl. auch Art. 111ater AsylG).</w:t>
      </w:r>
    </w:p>
    <w:p>
      <w:r>
        <w:rPr>
          <w:b/>
        </w:rPr>
        <w:t>E. 11</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