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F-4450/2022 vom 6. April 2023</w:t>
      </w:r>
    </w:p>
    <w:p>
      <w:r>
        <w:t>Bundesverwaltungsgericht, 2023-04-06, FR</w:t>
      </w:r>
    </w:p>
    <w:p>
      <w:r>
        <w:rPr>
          <w:b/>
        </w:rPr>
        <w:t xml:space="preserve">Quelle: </w:t>
      </w:r>
      <w:r>
        <w:t>https://mcp.opencaselaw.ch/entscheid/bvger_F-4450_2022</w:t>
      </w:r>
    </w:p>
    <w:p>
      <w:r>
        <w:t>FR: TAF F-4450/2022 du 6 avril 2023</w:t>
      </w:r>
    </w:p>
    <w:p>
      <w:r>
        <w:t>IT: TAF F-4450/2022 del 6 aprile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lequel constitue une unité de l'administration fédérale telle que définie à l'art.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intéressés ont qualité pour recourir (art. 48 al. 1 PA).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4.4</w:t>
      </w:r>
    </w:p>
    <w:p>
      <w:r>
        <w:t>Le règlement (UE) 2018/1806 du Parlement européen et du Conseil du 14 novembre 2018 (JO L 303 du 28 novembre 2018, p. 39-58) qui a remplacé le règlement (CE) 539/2001 du Conseil du 15 mars 2001 (JO L 81 du 21 mars 2001, p. 1-7) et qui ne se distingue pas de celui-ci sur ce point différencie, en ses art. 1 et 3, les ressortissants des Etats tiers selon qu'ils sont soumis ou non à l'obligation du visa (cf. art. 8 al. 1 OEV). En tant que ressortissante tunisienne, la recourante est soumise à l'obligation du visa (cf. annexe I des règlements susmentionnés).</w:t>
      </w:r>
    </w:p>
    <w:p>
      <w:r>
        <w:rPr>
          <w:b/>
        </w:rPr>
        <w:t>E. 5.1</w:t>
      </w:r>
    </w:p>
    <w:p>
      <w:r>
        <w:t>Dans sa décision du 30 août 2022, l'autorité inférieure a confirmé le refus d'autorisation d'entrée dans l'Espace Schengen prononcé par la Représentation suisse à Tunis à l'encontre de la recourante. Elle a, en substance, retenu que la sortie de cette dernière de l'Espace Schengen au terme du visa requis ne pouvait pas être tenue pour garantie, eu égard en particulier à sa situation personnelle, ainsi qu'à la situation socio-économique prévalant dans son pays d'origine. La possibilité pour la recourante de s'établir en Suisse dans l'espoir d'y trouver des conditions d'existences plus favorables qu'en Tunisie ne saurait, selon le SEM, être exclue, dès lors qu'elle n'avait pas établi entretenir de liens si étroits avec son pays d'origine que son retour y serait garanti. A cet égard, l'autorité inférieure a relevé que cette dernière avait déposé une demande de de visa pour séjour en Suisse de longue durée (visa D) pour regroupement familial en 2020. Cet élément sèmerait dès lors le doute quant aux véritables intentions de la recourante lors de sa venue en Suisse.</w:t>
      </w:r>
    </w:p>
    <w:p>
      <w:r>
        <w:rPr>
          <w:b/>
        </w:rPr>
        <w:t>E. 5.2</w:t>
      </w:r>
    </w:p>
    <w:p>
      <w:r>
        <w:t>Dans son mémoire de recours, les intéressés ont, en substance, rappelé qu'il s'agissait d'une visite familiale et que la recourante n'avait aucunement l'intention de s'établir en Suisse. A cet égard, cette dernière se serait déjà rendue de nombreuses fois dans l'espace Schengen, en respectant à chaque fois la durée de validité de ses visas. Par ailleurs, le recourant se serait déclaré garant pour subvenir à ses besoins en suisse, de sorte que la condition des moyens financiers nécessaires à son séjour serait également réalisée. La décision querellée se fondant principalement sur une disparité socio-économique entre la Suisse et la Tunisie pour refuser l'autorisation de séjour à l'intéressée, ils ont invoqué une discrimination contraire à la Constitution fédérale ainsi qu'à la Convention du 4 novembre 1950 de sauvegarde des droits de l'Homme et des libertés fondamentales (CEDH, RS 0.101).</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7.1</w:t>
      </w:r>
    </w:p>
    <w:p>
      <w:r>
        <w:t>En l'occurrence, au vu de la situation socio-économique prévalant en Tunisie, on ne saurait, de prime abord, écarter les craintes émises par l'autorité intimée de voir la recourante prolonger son séjour en Suisse ou dans l'Espace Schengen au-delà de la date d'échéance du visa sollicité.</w:t>
      </w:r>
    </w:p>
    <w:p>
      <w:r>
        <w:rPr>
          <w:b/>
        </w:rPr>
        <w:t>E. 7.2</w:t>
      </w:r>
    </w:p>
    <w:p>
      <w:r>
        <w:t>En effet, la Tunisie se trouve dans une phase de transition politique comportant d'importants défis économiques et sociaux à relever, lesquels se traduisent par des mouvements sociaux sporadiques. Ainsi des grèves et des manifestations (avec des risques d'affrontements entre les grévistes ou les manifestants et les forces de l'ordre) peuvent survenir à tout moment, et ce dans tout le pays. Cet état de tension est grandement accentué depuis la prise de pouvoir du président Saïd en juillet 2021 conjuguée à la crise de la Covid-19 et la guerre en Ukraine qui viennent intensifier l'affaiblissement économique du pays. Le risque d'actes terroristes persiste lui aussi dans tout le pays, raison pour laquelle l'état d'urgence, qui est en vigueur depuis le 24 novembre 2015, est régulièrement prorogé et toujours d'actualité sur l'ensemble du territoire tunisien (cf. arrêt du TAF F-2269/2022 du 16 novembre 2022 consid. 6.3 et réf. cit., ainsi que Département fédéral des affaires étrangères [DFAE], en ligne sur son site: www.eda.admin.ch Conseils aux voyageurs &amp; représentations - Tunisie, dernière mise à jour du 10 février 2023, consulté en mars 2023; Ministère français des affaires étrangères, en ligne sur son site: www.diplomatie.gouv.fr &gt; Conseils aux voyageurs &gt; Tunisie, dernière mise à jour du 22 février 2023, consulté en mars 2023).</w:t>
      </w:r>
    </w:p>
    <w:p>
      <w:r>
        <w:rPr>
          <w:b/>
        </w:rPr>
        <w:t>E. 7.3</w:t>
      </w:r>
    </w:p>
    <w:p>
      <w:r>
        <w:t>Ainsi, le Tribunal ne saurait omettre que ces conditions de vie défavorables entraînent une pression migratoire non négligeable sur la population du pays et peuvent s'avérer décisives lorsqu'une personne prend la décision de quitter son pays d'origine afin de connaître de meilleures perspectives d'avenir. Un tel constat n'est que renforcé, comme l'expérience l'a démontré, lorsque la personne concernée peut s'appuyer sur un réseau social préexistant dans son pays de destination, comme c'est précisément le cas en l'espèce (cf. ATAF 2014/1 consid. 6.2.2 ; 2009/27 consid. 7). Compte tenu de la situation générale en Tunisie et des nombreux avantages qu'offrent la Suisse et d'autres pays membres de l'Espace Schengen (en termes de niveau et de qualité de vie, d'emploi, de sécurité, d'infrastructures scolaires et socio-médicales, etc.), le Tribunal ne saurait faire abstraction du risque d'une éventuelle prolongation par la recourante de son séjour sur le territoire helvétique au-delà de la durée de validité de son visa (arrêt du TAF F-6760/2019 précité consid. 7.4 in fine et jurisprudence citée).</w:t>
      </w:r>
    </w:p>
    <w:p>
      <w:r>
        <w:rPr>
          <w:b/>
        </w:rPr>
        <w:t>E. 7.4</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w:t>
      </w:r>
    </w:p>
    <w:p>
      <w:r>
        <w:rPr>
          <w:b/>
        </w:rPr>
        <w:t>E. 7.5</w:t>
      </w:r>
    </w:p>
    <w:p>
      <w:r>
        <w:t>Il sied dès lors d'examiner si la situation personnelle, familiale, professionnelle et patrimoniale de la recourante plaide en faveur de sa sortie ponctuelle de Suisse, respectivement de l'Espace Schengen, au terme du séjour envisagé.</w:t>
      </w:r>
    </w:p>
    <w:p>
      <w:r>
        <w:rPr>
          <w:b/>
        </w:rPr>
        <w:t>E. 7.5.1</w:t>
      </w:r>
    </w:p>
    <w:p>
      <w:r>
        <w:t>En l'occurrence, l'intéressée, célibataire et étudiante, est âgée de 21 ans. A l'instar de l'autorité inférieure, le Tribunal se doit de constater que cette dernière n'a pas produit de pièce attestant de ses revenus ou, plus généralement, de sa situation financière. Le recourant en Suisse s'étant engagé à assumer l'entièreté des frais inhérents au séjour de cette dernière, tout porte à croire que ses ressources financières sont limitées. Par ailleurs, il appert du jugement du TAPI du 21 juillet 2022, que l'intéressée aurait sollicité une demande de permis pour long séjour, car ses conditions de vie en Tunisie « étaient très précaires » (cf. dossier SEM, Act. 6 p. 83). Concernant les attaches à son pays d'origine, aucun élément n'a été apporté permettant de démontrer que B._______ disposerait en Tunisie d'attaches personnelles à ce point importantes qui permettraient de considérer son retour comme garanti à la fin du séjour envisagé en Suisse.</w:t>
      </w:r>
    </w:p>
    <w:p>
      <w:r>
        <w:rPr>
          <w:b/>
        </w:rPr>
        <w:t>E. 7.5.2</w:t>
      </w:r>
    </w:p>
    <w:p>
      <w:r>
        <w:t>Par ailleurs, à l'instar de l'autorité inférieure, le Tribunal ne peut établir avec certitude le but du séjour de la recourante, étant donné l'existence de déclarations contradictoires apparaissant aux dossiers. En effet, bien que le formulaire de demande de visa Schengen du 23 décembre 2021 précise que le but du séjour est une visite familiale d'environ un mois et demi (cf. dossier SEM, Act. 3 p. 30), il ressort de certaines autres pièces que l'intéressée a déjà démontré sa volonté de s'établir de manière définitive en Suisse (cf. dossier SEM, Act. 6 p. 84). A cet égard, il appert que la recourante a déposé une demande pour séjour en Suisse de longue durée (visa D) pour regroupement familiale avec son père en février 2020, rejetée par décision du TAPI du 21 juillet 2022 (cf. consid. A et C supra). Au vu du peu de temps qui sépare les deux demandes, les intentions de la recourante apparaissent dès lors douteuses.</w:t>
      </w:r>
    </w:p>
    <w:p>
      <w:r>
        <w:rPr>
          <w:b/>
        </w:rPr>
        <w:t>E. 7.5.3</w:t>
      </w:r>
    </w:p>
    <w:p>
      <w:r>
        <w:t>Partant, les éléments qui seraient éventuellement susceptibles d'inciter l'intéressée à retourner dans son pays au terme du séjour légal en Suisse apparaissent ténus. Ce constat a pour corollaire que le risque migratoire inhérent à la présente cause doit être jugé élevé. Ainsi que l'expérience l'a montré, ce risque est encore renforcé lorsque, comme en l'espèce, la personne concernée a de la famille en Suisse (cf. ATAF 2014/1 consid. 6.2.2, 2009/27 consid. 7), même si l'intéressée allègue n'avoir « jamais eu l'intention de s'établir de manière illégale » en Suisse (cf. mémoire de recours, p. 8).</w:t>
      </w:r>
    </w:p>
    <w:p>
      <w:r>
        <w:rPr>
          <w:b/>
        </w:rPr>
        <w:t>E. 7.5.4</w:t>
      </w:r>
    </w:p>
    <w:p>
      <w:r>
        <w:t>Finalement, le recourant allègue que sa fille a déjà obtenu de nombreux visas Schengen, ce qui plaiderait en faveur d'une sortie ponctuelle de cette dernière à l'issue de son visa (cf. mémoire de recours, p. 8). Toutefois, le fait que l'intéressée ait pu effectuer plusieurs voyages familiaux ne saurait modifier l'appréciation du Tribunal selon laquelle son retour dans son pays d'origine au terme du visa sollicité ne peut pas être considéré comme suffisamment garanti à ce jour. A cet égard, il sied de relever que chaque demande de visa Schengen fait l'objet d'un examen individuel et actualisé.</w:t>
      </w:r>
    </w:p>
    <w:p>
      <w:r>
        <w:rPr>
          <w:b/>
        </w:rPr>
        <w:t>E. 7.6</w:t>
      </w:r>
    </w:p>
    <w:p>
      <w:r>
        <w:t>En conséquence, sans pour autant minimiser les raisons d'ordre affectif et pratique qui motivent la demande des recourants, le Tribunal estime, au vu de ce qui précède, que l'intéressée n'a pas démontré avoir d'attaches suffisantes en Tunisie pour garantir son départ de Suisse au terme du séjour envisagé, étant rappelé à ce sujet qu'au regard de la situation économique difficile prévalant sur place, une pratique restrictive est justifiée (cf. supra, consid 6).</w:t>
      </w:r>
    </w:p>
    <w:p>
      <w:r>
        <w:rPr>
          <w:b/>
        </w:rPr>
        <w:t>E. 7.7</w:t>
      </w:r>
    </w:p>
    <w:p>
      <w:r>
        <w:t>Par ailleurs, il sied de relever que, contrairement à l'argumentation tenu dans le mémoire de recours (cf. p. 6), le refus d'autorisation d'entrée prononcé à l'endroit de la recourante ne constitue pas une ingérence inadmissible dans l'exercice du droit au respect de la vie privée et familiale consacré par l'art. 8 CEDH, car cette dernière ne tombe pas dans le domaine de protection de cette garantie. En effet, l'intéressée est adulte et n'a fait valoir aucun lien de dépendance, si ce n'est économique, avec son père résidant en Suisse En outre, rien ne permet de penser que les intéressés se trouveraient durablement dans l'impossibilité de se rencontrer ailleurs qu'en Suisse. A cet égard, le recourant pourrait, nonobstant les inconvénients d'ordre pratique ou financier que cela pourrait engendrer, rendre visite à l'intéressée en Tunisie et les contacts pourront également être maintenus par d'autres moyens tels que la communication téléphonique, la correspondance et les visioconférences, choses que ces derniers font depuis de nombreuses années (cf. mémoire de recours p. 7 in fine).</w:t>
      </w:r>
    </w:p>
    <w:p>
      <w:r>
        <w:rPr>
          <w:b/>
        </w:rPr>
        <w:t>E. 7.8</w:t>
      </w:r>
    </w:p>
    <w:p>
      <w:r>
        <w:t>Tenant compte des éléments qui précèdent, le Tribunal ne saurait reprocher à l'autorité inférieure d'avoir confirmé le refus d'autorisations d'entrée dans l'Espace Schengen à l'égard de l'intéressée.</w:t>
      </w:r>
    </w:p>
    <w:p>
      <w:r>
        <w:rPr>
          <w:b/>
        </w:rPr>
        <w:t>E. 8</w:t>
      </w:r>
    </w:p>
    <w:p>
      <w:r>
        <w:t>Les recourants ont également soulevé le grief de l'interdiction de discrimination au sens de l'art. 8 al. 2 Cst., au motif que le refus d'octroi de visas Schengen pour l'intéressée se fonderait exclusivement sur le constat des autorités suisses que les conditions d'existence en Tunisie ne sont pas comparables à celles en Suisse. Selon eux, cela reviendrait à interdire systématiquement, en raison de leur nationalité, les Tunisiens de se rendre sur le territoire suisse dans le cadre d'une visite ponctuelle.</w:t>
      </w:r>
    </w:p>
    <w:p>
      <w:r>
        <w:rPr>
          <w:b/>
        </w:rPr>
        <w:t>E. 8.1</w:t>
      </w:r>
    </w:p>
    <w:p>
      <w:r>
        <w:t>Toutefois, ces derniers associent à tort le refus d'octroi du visa Schengen souhaité à la nationalité de l'intéressée. En effet, ce n'est qu'après un examen global des particularités du cas d'espèce et de la situation personnelle de la recourante en Tunisie que le Tribunal, à l'instar de l'autorité inférieure, a établi un pronostic négatif quant aux conditions d'entrée prévues par le code frontières Schengen concernant la garantie que cette dernière quittera la Suisse à l'issue du séjour envisagé (cf. supra, consid. 3.2, 4.1 et 7.6).</w:t>
      </w:r>
    </w:p>
    <w:p>
      <w:r>
        <w:rPr>
          <w:b/>
        </w:rPr>
        <w:t>E. 8.2</w:t>
      </w:r>
    </w:p>
    <w:p>
      <w:r>
        <w:t>Partant, la décision querellée ne constitue pas une violation du principe de l'interdiction de discrimination au sens de l'art. 8 al. 2 Cst.</w:t>
      </w:r>
    </w:p>
    <w:p>
      <w:r>
        <w:rPr>
          <w:b/>
        </w:rPr>
        <w:t>E. 9</w:t>
      </w:r>
    </w:p>
    <w:p>
      <w:r>
        <w:t>Le Tribunal constate enfin que le dossier ne laisse pas apparaître de motifs susceptibles de justifier la délivrance en faveur de la recourante de visa à validité territoriale limitée (cf. consid. 4.3 supra).</w:t>
      </w:r>
    </w:p>
    <w:p>
      <w:r>
        <w:rPr>
          <w:b/>
        </w:rPr>
        <w:t>E. 10</w:t>
      </w:r>
    </w:p>
    <w:p>
      <w:r>
        <w:t>Il s'ensuit que, par sa décision sur opposition du 30 août 2022, l'autorité intimée n'a ni violé le droit fédéral, ni constaté les faits pertinents de manière inexacte ou incomplète. En outre, cette décision n'est pas inopportune (art. 49 PA). Par conséquent, le recours est rejeté.</w:t>
      </w:r>
    </w:p>
    <w:p>
      <w:r>
        <w:rPr>
          <w:b/>
        </w:rPr>
        <w:t>E. 11</w:t>
      </w:r>
    </w:p>
    <w:p>
      <w:r>
        <w:t>Vu l'issue de la cause, il y a lieu de mettre les frais de procédure à la charge des recourants (art. 63 al. 1 PA et art. 1 à 3 du règlement du 21 février 2008 concernant les frais, dépens et indemnités fixés par le Tribunal administratif fédéral [FITAF, RS 173.320.). Ceux-ci n'ont,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