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F-444/2021 vom 8. Februar 2021</w:t>
      </w:r>
    </w:p>
    <w:p>
      <w:r>
        <w:t>Bundesverwaltungsgericht, 2021-02-08, DE</w:t>
      </w:r>
    </w:p>
    <w:p>
      <w:r>
        <w:rPr>
          <w:b/>
        </w:rPr>
        <w:t xml:space="preserve">Quelle: </w:t>
      </w:r>
      <w:r>
        <w:t>https://mcp.opencaselaw.ch/entscheid/bvger_F-444_2021</w:t>
      </w:r>
    </w:p>
    <w:p>
      <w:r>
        <w:t>FR: TAF F-444/2021 du 8 février 2021</w:t>
      </w:r>
    </w:p>
    <w:p>
      <w:r>
        <w:t>IT: TAF F-444/2021 del 8 febbraio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3.5</w:t>
      </w:r>
    </w:p>
    <w:p>
      <w:r>
        <w:t>Der Beschwerdeführer bestreitet nicht, illegal nach Italien eingereist zu sein. Nachdem die italienischen Behörden sich innert der in Art. 22 Abs. 1 Dublin-III-VO festgelegten Frist nicht zum Aufnahmegesuch des SEM geäussert haben, steht die Zuständigkeit Italiens gemäss Art. 22 Abs. 7 Dublin-III-VO grundsätzlich fest.</w:t>
      </w:r>
    </w:p>
    <w:p>
      <w:r>
        <w:rPr>
          <w:b/>
        </w:rPr>
        <w:t>E. 4.1</w:t>
      </w:r>
    </w:p>
    <w:p>
      <w:r>
        <w:t>Der Beschwerdeführer macht geltend, er habe eine Familienangehörige - seine Schwester - in der Schweiz, was die schweizerische Zuständigkeit begründe. Er leide an Depressionen, weshalb es wichtig sei, dass er in der Nähe seiner Schwester leben könne.</w:t>
      </w:r>
    </w:p>
    <w:p>
      <w:r>
        <w:rPr>
          <w:b/>
        </w:rPr>
        <w:t>E. 4.2</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w:t>
      </w:r>
    </w:p>
    <w:p>
      <w:r>
        <w:rPr>
          <w:b/>
        </w:rPr>
        <w:t>E. 4.3</w:t>
      </w:r>
    </w:p>
    <w:p>
      <w:r>
        <w:t>Die Schwester des Beschwerdeführers - der gemäss Eintrag im Zentralen Migrationsinformationssystem (ZEMIS) in der Schweiz Asyl gewährt wurde - fällt nicht unter den Begriff der Familienangehörigen im Sinne von Art. 9 Dublin-III-VO (Art. 2 Bst. g Dublin-III-VO). Auch bestehen keine Hinweise auf ein besonderes Abhängigkeitsverhältnis im Sinne von Art. 16 Dublin-III-VO zwischen dem Beschwerdeführer und seiner Schwester, so dass die entsprechenden (strengen) Voraussetzungen nicht näher geprüft werden müssen. Somit kann aus der Anwesenheit der Schwester des Beschwerdeführers in der Schweiz deren Zuständigkeit nicht begründet werden. Die Zuständigkeit Italiens gemäss Art. 13 Abs. 1 Dublin-III-VO bleibt somit bestehen.</w:t>
      </w:r>
    </w:p>
    <w:p>
      <w:r>
        <w:rPr>
          <w:b/>
        </w:rPr>
        <w:t>E. 5</w:t>
      </w:r>
    </w:p>
    <w:p>
      <w:r>
        <w:t>Das Bundesverwaltungsgericht geht in ständiger Rechtsprechung davon aus, dass das italienische Asylsystem - trotz punktueller Schwachstellen - keine systemischen Mängel im Sinn von Art. 3 Abs. 2 zweiter Satz Dublin-III-VO aufweist (vgl. Referenzurteil E-962/2019 vom 17. Dezember 2019 E. 6.3 sowie Urteil D-2846/2020 vom 16. Juli 2020 E. 6.1). Für eine Änderung der Rechtsprechung besteht auch in Würdigung der vom Beschwerdeführer gemachten Äusserungen zur Lage Asylsuchender in Italien keine Veranlassung. Folglich ist die Anwendung von Art. 3 Abs. 2 Dublin-III-VO nicht gerechtfertigt.</w:t>
      </w:r>
    </w:p>
    <w:p>
      <w:r>
        <w:rPr>
          <w:b/>
        </w:rPr>
        <w:t>E. 6</w:t>
      </w:r>
    </w:p>
    <w:p>
      <w:r>
        <w:t>Nachfolgend ist zu prüfen, ob - wie beantragt - das Selbsteintrittsrecht nach Art. 17 Abs. 1 erster Satz Dublin-III-VO, konkretisiert in Art. 29a Abs. 3 der Asylverordnung 1 vom 11. August 1999 (AsylV 1, SR 142.311), auszuüben ist.</w:t>
      </w:r>
    </w:p>
    <w:p>
      <w:r>
        <w:rPr>
          <w:b/>
        </w:rPr>
        <w:t>E. 6.1</w:t>
      </w:r>
    </w:p>
    <w:p>
      <w:r>
        <w:t>Der Beschwerdeführer führt an, der Zugang zu psychischer Gesundheitsversorgung sei für Asylsuchende in Italien kaum möglich. Er leide seit Jahren unter Depressionen, weshalb er sich zurzeit in psychologischer Behandlung befinde und Medikamente einnehme. Mit Verweis auf das Urteil des Bundesverwaltungsgerichts E-962/2019 vom 17. Dezember 2019 macht er geltend, die Schweizer Behörden seien verpflichtet, für erkrankte Asylsuchende, die nach der Ankunft in Italien auf medizinische Versorgung angewiesen seien, individuelle Zusicherungen betreffend Gewährleistung der nötigen medizinischen Versorgung und Unterbringung bei den italienischen Behörden einzuholen. Bei einer Überstellung nach Italien wäre er gravierenden Menschenrechtsverletzungen im Sinne von Art. 3 EMRK ausgesetzt. Es trifft zu, dass das Bundesverwaltungsgericht im erwähnten Referenzurteil in Bezug auf schwer erkrankte Asylsuchende, die sofort nach der Ankunft in Italien auf lückenlose medizinische Versorgung angewiesen sind, das SEM verpflichtet hat, individuelle Zusicherungen betreffend die Gewährleistung der nötigen medizinischen Versorgung und Unterbringung bei den italienischen Behörden einzuholen (vgl. E-962/2019 E. 7.4.3). Der Beschwerdeführer fällt aber nicht in diese Kategorie. Die geltend gemachte Depression hat er nicht belegt. Er zeigt auch nicht auf, inwiefern es sich dabei um eine schwere Erkrankung handelt. Offenbar leidet er bereits seit zwei Jahren daran, ohne dass beispielsweise seine Reisetätigkeit beeinträchtigt oder er deswegen auf eine spezielle und lückenlose medizinische Behandlung angewiesen gewesen wäre. Im Gegenteil: Im Rahmen des Dublin-Gesprächs gab er zu Protokoll, er habe es bisher als nicht nötig erachtet, eine Behandlung in Anspruch zu nehmen. Vor diesem Hintergrund erübrigt es sich, auf das seit dem zitierten Referenzurteil in Italien in Kraft getretene Gesetzesdekret Nr. 130/2020 zur Modifikation zentraler Bestimmungen des sogenannten Salvini-Dekrets einzugehen. Italien verfügt grundsätzlich über eine ausreichende medizinische Infrastruktur. Der Zugang für asylsuchende Personen zum italienischen Gesundheitssystem über die Notversorgung hinaus ist derzeit grundsätzlich gewährleistet, auch wenn es in der Praxis zu zeitlichen Verzögerungen kommen kann (vgl. D-2846/2020 E. 6.2.1). Bei dieser Sachlage kann in antizipierter Beweiswürdigung (vgl. hierzu BGE 141 I 60 E. 3.3 oder BGE 136 I 229 E. 5.3) darauf verzichtet werden, den vom Beschwerdeführer in Aussicht gestellten medizinischen Bericht abzuwarten.</w:t>
      </w:r>
    </w:p>
    <w:p>
      <w:r>
        <w:rPr>
          <w:b/>
        </w:rPr>
        <w:t>E. 6.2</w:t>
      </w:r>
    </w:p>
    <w:p>
      <w:r>
        <w:t>Im Weiteren werden die schweizerischen Behörden, die mit dem Vollzug der angefochtenen Verfügung beauftragt sind, die italienischen Behörden - sofern notwendig - vorgängig in geeigneter Weise über allfällige spezifische medizinische Umstände des Beschwerdeführers informieren (Art. 31 f. Dublin-III-VO).</w:t>
      </w:r>
    </w:p>
    <w:p>
      <w:r>
        <w:rPr>
          <w:b/>
        </w:rPr>
        <w:t>E. 6.3</w:t>
      </w:r>
    </w:p>
    <w:p>
      <w:r>
        <w:t>Schliesslich ist festzuhalten, dass die Vorinstanz - entgegen der nicht näher begründeten Ansicht des Beschwerdeführers - seiner psychischen Erkrankung Rechnung getragen hat. Eine unvollständige Feststellung des Sachverhalts (Art. 6 AsylG i.V.m. Art. 12 VwVG) ist nicht erkennbar. Der Eventualantrag auf Rückweisung der Sache zur Neubeurteilung an die Vorinstanz ist deshalb abzuweisen.</w:t>
      </w:r>
    </w:p>
    <w:p>
      <w:r>
        <w:rPr>
          <w:b/>
        </w:rPr>
        <w:t>E. 6.4</w:t>
      </w:r>
    </w:p>
    <w:p>
      <w:r>
        <w:t>Somit liegt kein Grund für die Anwendung der Ermessensklausel von Art. 17 Dublin-III-VO oder von Art. 29a Abs. 3 AsylV 1 vor. Italien bleibt zuständiger Mitgliedstaat gemäss Art. 13 Dublin-III-VO. Die Vorinstanz ist demnach zu Recht gestützt auf Art. 31a Abs. 1 Bst. b AsylG auf das Asylgesuch des Beschwerdeführers nicht eingetreten und hat die Überstellung nach Italien angeordnet.</w:t>
      </w:r>
    </w:p>
    <w:p>
      <w:r>
        <w:rPr>
          <w:b/>
        </w:rPr>
        <w:t>E. 7</w:t>
      </w:r>
    </w:p>
    <w:p>
      <w:r>
        <w:t>Die Beschwerde ist abzuweisen.</w:t>
      </w:r>
    </w:p>
    <w:p>
      <w:r>
        <w:rPr>
          <w:b/>
        </w:rPr>
        <w:t>E. 7.1</w:t>
      </w:r>
    </w:p>
    <w:p>
      <w:r>
        <w:t>Mit dem vorliegenden Urteil fällt der am 2. Februar 2021 angeordnete Vollzugsstopp dahin. Das Gesuch um Erteilung der aufschiebenden Wirkung der Beschwerde ist gegenstandslos geworden.</w:t>
      </w:r>
    </w:p>
    <w:p>
      <w:r>
        <w:rPr>
          <w:b/>
        </w:rPr>
        <w:t>E. 7.2</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