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F-4448/2025 vom 26. Juni 2025</w:t>
      </w:r>
    </w:p>
    <w:p>
      <w:r>
        <w:t>Bundesverwaltungsgericht, 2025-06-26, DE</w:t>
      </w:r>
    </w:p>
    <w:p>
      <w:r>
        <w:rPr>
          <w:b/>
        </w:rPr>
        <w:t xml:space="preserve">Quelle: </w:t>
      </w:r>
      <w:r>
        <w:t>https://mcp.opencaselaw.ch/entscheid/bvger_F-4448_2025</w:t>
      </w:r>
    </w:p>
    <w:p>
      <w:r>
        <w:t>FR: TAF F-4448/2025 du 26 juin 2025</w:t>
      </w:r>
    </w:p>
    <w:p>
      <w:r>
        <w:t>IT: TAF F-4448/2025 del 26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Schwachstellen aufweist, aufgrund derer die Zuständigkeit gemäss Art. 3 Abs. 2 Dublin-III-VO auf die Schweiz überginge (vgl. jüngst statt vieler Urteile des BVGer F-4167/2025 vom 16. Juni 2025 E. 2.1 und F-2620/2025 vom 12. Juli 2025 E. 5.1 m.w.H.),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nichts an der Richtigkeit der angefochtenen Verfügung zu ändern. Soweit er die Angst vor einer Rückschiebung durch die deutschen Behörden nach Afghanistan geltend macht ist darauf hinzuweisen, dass das deutsche Asylsystem rechtsprechungsgemäss keine systemischen Schwachstellen aufweist (vgl. E. 2.1 hiervor) und dass sich bei dieser Ausgangslage Weiterungen zur Einhaltung des Non-Refoulement-Gebots durch die deutschen Behörden erübrigen (einlässlich dazu Urteil des EuGH vom 30. November 2023, verbundene Rechtssachen C-228/21, C-254/21, C-297/21, C-315/21 und C-328/21, §§ 129-142 und Ziff. 2 des Dispositivs). Der Beschwerdeführer wurde gemäss Bericht (...) am 18. Juni 2025 aufgrund von Suizidalität in die Klinik Schlosstal der Integrierten Psychiatrie Winterthur eingewiesen. Den Akten sind jedoch keine Hinweise darauf zu entnehmen, dass er bereits vor Eröffnung der angefochtenen Verfügung suizidgefährdet sein soll. Vielmehr gab er anlässlich des Dublin-Gesprächs lediglich an, an Schlafproblemen, Angstzuständen, Depression und Gelenk- sowie Kopfschmerzen zu leiden. Diese geltend gemachten Leiden wurden von den zuständigen Behörden auch in den Überstellungsmodalitäten berücksichtigt, obwohl sich ansonsten keine Belege für diese Beschwerden in den Akten finden. Angesichts der Beschwerdevorbringen ist davon auszugehen, dass die nun im Raum stehende Suizidalität erst als Reaktion auf den angefochtenen Nichteintretensentscheid zurückzuführen ist. Dafür spricht auch, dass die Rechtsvertretung des Beschwerdeführers ihr Mandat nach Erlass der angefochtenen Verfügung niederlegte und dass sich der Beschwerdeführer erst danach in psychiatrische Behandlung begab. Gemäss konstanter Praxis des Bundesverwaltungsgerichts können Suiziddrohungen für sich alleine den Vollzug einer Wegweisung nicht in Frage stellen, solange konkrete Massnahmen zur Verhütung der Umsetzung einer Drohung getroffen werden (vgl. statt vieler Urteil F-2620/2025 vom 12. Juni 2025 E. 6.3 m.H.). Es ist in diesem Kontext darauf hinzuweisen, dass Suizidalität gemäss Rechtsprechung grundsätzlich kein Vollzugshindernis darstellt (vgl. Urteile des BGer 2C_221/2020 vom 19. Juni 2020 E. 2 oder 2C_856/2015 vom 10. Oktober 2015 E. 3.2.1 sowie statt vieler Urteil F-2620/2025 E. 6.3) und die Geltendmachung eines Suizidrisikos die Behörden nicht verpflichtet, von einer Ausschaffung abzusehen (Entscheid des EGMR Al-Zawatia gegen Schweden vom 22. Juni 2010, 50068/08, § 57 f.). In Bezug auf die übrigen vom Beschwerdeführer geltend gemachten psychischen Leiden ist darauf hinzuweisen, dass Deutschland über eine ausreichende medizinische Infrastruktur zur Versorgung physischer und psychischer Leiden verfügt (statt vieler: Urteil des BVGer F-2624/2025 vom 29. April 2025 E. 3.2.7).</w:t>
      </w:r>
    </w:p>
    <w:p>
      <w:r>
        <w:rPr>
          <w:b/>
        </w:rPr>
        <w:t>E. 2.3</w:t>
      </w:r>
    </w:p>
    <w:p>
      <w:r>
        <w:t>Schliesslich gewährt die Dublin-III-VO den Antragstellenden kein Wahlrecht hinsichtlich des Mitgliedstaates, der ihren Antrag prüfen soll (BVGE 2010/45 E. 8.3 [noch die Dublin-II-VO betreffend]), und es ist festzuhalten, dass die mit dem Vollzug der angefochtenen Verfügung beauftragten schweizerischen Behörden den medizinischen Umständen bei der Bestimmung der konkreten Modalitäten der Überstellung des Beschwerdeführers Rechnung zu tragen haben, dem Beschwerdeführer allfällig notwendige Medikamente mitzugeben und die deutschen Behörden vorgängig in geeigneter Weise über den psychischen Zustand des Beschwerdeführers zu informieren haben (vgl. Art. 31 Dublin-III-VO).</w:t>
      </w:r>
    </w:p>
    <w:p>
      <w:r>
        <w:rPr>
          <w:b/>
        </w:rPr>
        <w:t>E. 3</w:t>
      </w:r>
    </w:p>
    <w:p>
      <w:r>
        <w:t>Nach dem Gesagten ist die angefochtene Verfügung nicht zu beanstanden (Art. 106 AsylG) und die Beschwerde ist abzuweisen. Mit dem vorliegenden Urteil fällt der am 20. Juni 2025 angeordnete Vollzugsstopp dahin. Das Gesuch um Gewährung der aufschiebenden Wirkung der Beschwerde ist mit heutigem Entscheid gegenstandslos geworden.</w:t>
      </w:r>
    </w:p>
    <w:p>
      <w:r>
        <w:rPr>
          <w:b/>
        </w:rPr>
        <w:t>E. 4</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