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F-4448/2022 vom 2. September 2024</w:t>
      </w:r>
    </w:p>
    <w:p>
      <w:r>
        <w:t>Bundesverwaltungsgericht, 2024-09-02, IT</w:t>
      </w:r>
    </w:p>
    <w:p>
      <w:r>
        <w:rPr>
          <w:b/>
        </w:rPr>
        <w:t xml:space="preserve">Quelle: </w:t>
      </w:r>
      <w:r>
        <w:t>https://mcp.opencaselaw.ch/entscheid/bvger_F-4448_2022</w:t>
      </w:r>
    </w:p>
    <w:p>
      <w:r>
        <w:t>FR: TAF F-4448/2022 du 2 septembre 2024</w:t>
      </w:r>
    </w:p>
    <w:p>
      <w:r>
        <w:t>IT: TAF F-4448/2022 del 2 settembre 2024</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w:t>
      </w:r>
    </w:p>
    <w:p>
      <w:r>
        <w:t>F-4448/2022 Pagina 3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persona che non sono cittadini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 sizione impugnata, il ricorrente ha partecipato alla procedura, fin dall’inizio, firmando la lettera d’invito a favore dei richiedenti, dimodoché si deve am- mettere che è particolarmente toccato dalla detta decisione, da cui la sua legittimazione a ricorrere (cfr. la sentenza TAF F-3917/2022 del 6 ottobre 2023 consid. 1.2). Sebbene il periodo di visita relativo alla richiesta di visto sia già trascorso, nel ricorso è implicito che la visita prevista avrebbe avuto luogo anche in un momento successivo. Si deve pertanto affermare un in- teresse attuale. Il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w:t>
      </w:r>
    </w:p>
    <w:p>
      <w:r>
        <w:t>F-4448/2022 Pagina 4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 sid. 2.2).</w:t>
      </w:r>
    </w:p>
    <w:p>
      <w:r>
        <w:rPr>
          <w:b/>
        </w:rPr>
        <w:t>E. 3</w:t>
      </w:r>
    </w:p>
    <w:p>
      <w:r>
        <w:t>La presente causa verte sul rifiuto della SEM di rilasciare ai richiedenti i visti Schengen di breve durata da loro richiesti. Si tratta dunque di verificare se le condizioni per l’emissione di tale visti, secondo la normativa Schen- 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w:t>
      </w:r>
    </w:p>
    <w:p>
      <w:r>
        <w:t>F-4448/2022 Pagina 5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w:t>
      </w:r>
    </w:p>
    <w:p>
      <w:r>
        <w:t>F-4448/2022 Pagina 6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5</w:t>
      </w:r>
    </w:p>
    <w:p>
      <w:r>
        <w:t>In concreto, essendo di nazionalità siriana, i richiedenti hanno l’obbligo di ottenere un visto per poter entrare in Svizzera, a prescindere dalla durata (breve o lunga) del soggiorno che intendono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w:t>
      </w:r>
    </w:p>
    <w:p>
      <w:r>
        <w:t>F-4448/2022 Pagina 7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della Siria va evidenziato quanto segue.</w:t>
      </w:r>
    </w:p>
    <w:p>
      <w:r>
        <w:rPr>
          <w:b/>
        </w:rPr>
        <w:t>E. 7.2</w:t>
      </w:r>
    </w:p>
    <w:p>
      <w:r>
        <w:t>In vaste aree della Siria, la popolazione civile è sottoposta a forti pres- sioni di emigrazione a causa dei noti conflitti armati in corso dalle rivolte della “primavera araba” del 2011. Il 6 febbraio 2023, il nord della Siria è stato gravemente colpito da un terremoto mortale che ha distrutto interi villaggi, in particolare nella regione di Aleppo (cfr. https://www.thenewhu- manitarian.org/news-feature/2024/02/06/earthquake-survivors-northwest- syria-abandoned-amid-aid-cuts, www.unhcr.org/be/aide-durgence/sei- smes-en-turkiye-et-en-syrie; visionati il 23 luglio 2024). Molti si sono rifu- giati nei Paesi vicini e stanno cercando di proseguire il viaggio, soprattutto</w:t>
      </w:r>
    </w:p>
    <w:p>
      <w:r>
        <w:t>F-4448/2022 Pagina 8 verso l'Europa (cfr. https://www.sem.admin.ch/sem/de/home/publiser- vice/statistik/asylstatistik/archiv/2024/04.html; visionato il 23 luglio 2024; sentenza del TAF D-568/2024 del 29 aprile 2024 consid. 6.1)</w:t>
      </w:r>
    </w:p>
    <w:p>
      <w:r>
        <w:rPr>
          <w:b/>
        </w:rPr>
        <w:t>E. 7.3</w:t>
      </w:r>
    </w:p>
    <w:p>
      <w:r>
        <w:t>Alla luce di questo quadro socioeconomico generale, da rapportare alla situazione vigente negli Stati della zona Schengen, e segnatamente in Svizzera, va da sé che il rischio teorico che i richiedenti, secondo il profilo statistico medio dell’abitante siriano, potrebbero essere tentati di non la- sciare la zona in questione entro il termine di scadenza del visto richiesto, non può essere a priori escluso. Si aggiunge che i richiedenti abitano a Latakia, una citta gravemente colpita dal terremoto nel 2023.</w:t>
      </w:r>
    </w:p>
    <w:p>
      <w:r>
        <w:rPr>
          <w:b/>
        </w:rPr>
        <w:t>E. 8.1</w:t>
      </w:r>
    </w:p>
    <w:p>
      <w:r>
        <w:t>Dal punto di vista della situazione personale, familiare e professionale dei richiedenti, si deve osservare quanto segue.</w:t>
      </w:r>
    </w:p>
    <w:p>
      <w:r>
        <w:rPr>
          <w:b/>
        </w:rPr>
        <w:t>E. 8.2</w:t>
      </w:r>
    </w:p>
    <w:p>
      <w:r>
        <w:t>I richiedenti, cittadini siriani, sono nati rispettivamente nel 1947 e nel 1948. Ad eccezione di un periodo di studio all'estero del richiedente negli anni '70, hanno sempre vissuto in Siria. Data la loro età avanzata, non si può semplicemente ritenere che abbiano una forte intenzione di emigrare. Tuttavia, date le importanti ragioni che spingono all'emigrazione (in parti- colare l'assistenza sanitaria, la sicurezza economica e sociale in Svizzera), la decisione di emigrare o, una volta nel Paese ospitante, di rimanervi può essere presa anche in età avanzata (cfr. sentenza del TAF F-4040/2022 dell'8 gennaio 2024 consid. 8.1 con ulteriori riferimenti). A livello familiare, dagli atti risulta che i richiedenti hanno tre figli, due dei quali vivono in Siria, nello stesso quartiere dei richiedenti. Una delle figlie è divorziata e, secondo il ricorrente, dipende dal sostegno finanziario e mo- rale dei genitori. Inoltre, anche i membri della famiglia allargata dei ricor- renti, ossia tre zii e due zie, vivono in Siria. In sintesi, va notato che seb- bene i richiedenti abbiano una vasta rete familiare in Siria, non esistono obblighi familiari in senso stretto. In particolare, la figlia divorziata può con- tare anche sulla famiglia della sorella o sulla famiglia allargata presente in Siria. Dal punto di vista professionale, va notato che il richiedente è patologo e professore presso la facoltà di odontoiatria dell'università privata Wadi In- ternational e che guadagna fr. 3’500.–. Il ricorrente sostiene inoltre che il richiedente abbia una propria clinica privata, ma non fornisce alcuna prova al riguardo. Da un punto di vista professionale, il richiedente ha un certo legame con il suo attuale luogo di residenza, in quanto è impiegato presso</w:t>
      </w:r>
    </w:p>
    <w:p>
      <w:r>
        <w:t>F-4448/2022 Pagina 9 un'università. Tuttavia, questo legame deve essere relativizzato a causa dell'età avanzata del richiedente. La richiedente non svolge nessun lavoro. Per quanto riguarda l'affermazione dei richiedenti di possedere otto pro- prietà nel loro Paese e risparmi finanziari, va sottolineato che essi ne pro- vano solo due e tuttavia secondo la giurisprudenza la proprietà di un im- mobile non è una garanzia sufficiente che i richiedenti lasceranno la zona in questione entro il termine di scadenza del visto richiesto, dato che tali proprietà non andrebbero persi in caso di migrazione (cfr. sentenza del TAF F-4040/2022 dell'8 gennaio 2024 consid. 8.1 con ulteriori riferimenti). Di conseguenza, anche da un punto di vista finanziario, i richiedenti non sono fortemente legati al loro attuale luogo di residenza.</w:t>
      </w:r>
    </w:p>
    <w:p>
      <w:r>
        <w:rPr>
          <w:b/>
        </w:rPr>
        <w:t>E. 8.3</w:t>
      </w:r>
    </w:p>
    <w:p>
      <w:r>
        <w:t>Alla luce delle considerazioni sopraesposte, che raccolgono l’insieme degli elementi risultanti dagli atti, si deve riconoscere che non è possibile stabilire con sufficiente certezza l’intenzione dei richiedenti di lasciare la Svizzera, e lo spazio Schengen, prima della scadenza del visto richiesto (cfr. art. 21 cpv. 1 del codice dei visti). Nemmeno la questione relativa al figlio autistico del ricorrente modifica l’esito della sentenza.</w:t>
      </w:r>
    </w:p>
    <w:p>
      <w:r>
        <w:rPr>
          <w:b/>
        </w:rPr>
        <w:t>E. 9</w:t>
      </w:r>
    </w:p>
    <w:p>
      <w:r>
        <w:t>Nella misura in cui il ricorrente lamenta una violazione dell’uguaglianza giu- ridica e fa riferimento a un caso simile in cui sarebbe stato concesso un visto Schengen, va sottolineato che, nonostante i dati chiave apparente- mente simili, ogni caso è diverso e l’esame del caso singolo può portare a risultati diversi.</w:t>
      </w:r>
    </w:p>
    <w:p>
      <w:r>
        <w:rPr>
          <w:b/>
        </w:rPr>
        <w:t>E. 10</w:t>
      </w:r>
    </w:p>
    <w:p>
      <w:r>
        <w:t>In conclusione, respingendo l’opposizione del ricorrente contro la decisione di rifiuto dell’Ambasciata di Svizzera in Libano di rilasciare ai richiedenti un visto Schengen di breve durata, la SEM non ha violato la normativa Schen- gen e il diritto federale (cfr. art. 49 lett. a PA). Pertanto, il ricorso deve es- sere respinto e la decisione su opposizione confermata.</w:t>
      </w:r>
    </w:p>
    <w:p>
      <w:r>
        <w:rPr>
          <w:b/>
        </w:rPr>
        <w:t>E. 11.1</w:t>
      </w:r>
    </w:p>
    <w:p>
      <w:r>
        <w:t>Le spese processuali sono di regola messe a carico della parte soc- combente e, in caso di soccombenza parziale, sono ridotte (art. 63 cpv. 1 PA). In concreto, considerato l’esito negativo del ricorso, le spese proces- suali di fr. 700.– sono poste a carico del ricorrente e prelevate sull’anticipo, dello stesso importo, da lui già versato.</w:t>
      </w:r>
    </w:p>
    <w:p>
      <w:r>
        <w:t>F-4448/2022 Pagina 10</w:t>
      </w:r>
    </w:p>
    <w:p>
      <w:r>
        <w:rPr>
          <w:b/>
        </w:rPr>
        <w:t>E. 11.2</w:t>
      </w:r>
    </w:p>
    <w:p>
      <w:r>
        <w:t>Al ricorrente non sono assegnate spese ripetibili (art. 64 cpv. 1 PA e art. 7 cpv. 1 e 2 TS-TAF). (dispositivo pagina seguente)</w:t>
      </w:r>
    </w:p>
    <w:p>
      <w:r>
        <w:t>F-4448/2022 Pagina 11 Per questi motivi, il Tribunale amministrativo federale pronun- cia: 1. Il ricorso è respinto. 2. Le spese processuali di fr. 700.–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