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F-4447/2022 vom 11. Oktober 2022</w:t>
      </w:r>
    </w:p>
    <w:p>
      <w:r>
        <w:t>Bundesverwaltungsgericht, 2022-10-11, FR</w:t>
      </w:r>
    </w:p>
    <w:p>
      <w:r>
        <w:rPr>
          <w:b/>
        </w:rPr>
        <w:t xml:space="preserve">Quelle: </w:t>
      </w:r>
      <w:r>
        <w:t>https://mcp.opencaselaw.ch/entscheid/bvger_F-4447_2022</w:t>
      </w:r>
    </w:p>
    <w:p>
      <w:r>
        <w:t>FR: TAF F-4447/2022 du 11 octobre 2022</w:t>
      </w:r>
    </w:p>
    <w:p>
      <w:r>
        <w:t>IT: TAF F-4447/2022 del 11 ottobre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En vertu de l'art. 33a al. 2 PA, la langue de la procédure de recours est, en principe, celle de la décision attaquée. En l'occurrence, la décision du SEM du 26 septembre 2022 est rédigée en français. Dès lors que l'on peut attendre d'un représentant juridique déployant ses activités en Suisse qu'il maîtrise au moins passivement une autre langue officielle, le Tribunal décide d'adopter le français comme langue de procédure et de rendre son arrêt en français.</w:t>
      </w:r>
    </w:p>
    <w:p>
      <w:r>
        <w:rPr>
          <w:b/>
        </w:rPr>
        <w:t>E. 1.4</w:t>
      </w:r>
    </w:p>
    <w:p>
      <w:r>
        <w:t>Le recourant a qualité pour recourir (cf. art. 48 al. 1 PA, applicable par renvoi de l'art. 37 LTAF). Présenté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 2014/26 consid. 5.6).</w:t>
      </w:r>
    </w:p>
    <w:p>
      <w:r>
        <w:rPr>
          <w:b/>
        </w:rPr>
        <w:t>E. 3.1</w:t>
      </w:r>
    </w:p>
    <w:p>
      <w:r>
        <w:t>Saisi d'un recours contre une décision de non-entrée en matière sur une demande d'asile, le Tribunal se limite à examiner le bien-fondé d'une telle décision (cf. ATAF 2017 VI/5 consid. 3.1, et réf. cit.).</w:t>
      </w:r>
    </w:p>
    <w:p>
      <w:r>
        <w:rPr>
          <w:b/>
        </w:rPr>
        <w:t>E. 3.2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w:t>
      </w:r>
    </w:p>
    <w:p>
      <w:r>
        <w:t>A l'appui de sa conclusion subsidiaire tendant au renvoi de la cause à l'autorité inférieure pour nouvelle décision, le recourant a fait grief au SEM d'avoir violé son droit d'être entendu au sens de l'art. 29 Cst., dès lors que cette autorité n'avait pas intégré dans sa motivation les aspects spécifiques à son cas et n'avait pas procédé à un examen individualisé du risque lié à un éventuel retour en Croatie, s'étant contentée de faire usage de considérants-types ou généraux.</w:t>
      </w:r>
    </w:p>
    <w:p>
      <w:r>
        <w:rPr>
          <w:b/>
        </w:rPr>
        <w:t>E. 4.1</w:t>
      </w:r>
    </w:p>
    <w:p>
      <w:r>
        <w:t>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et moyens de preuve et griefs invoqués par les parties, mais peut au contraire se limiter à l'examen des questions décisives pour l'issue du litige (ATF 142 II 154 consid. 4.2 ;138 IV 81 consid. 2.2 ; ATAF 2013/34 consid. 4.1 ; arrêt du TF 2C_114/2021 du 6 octobre 2021 consid. 4.1).</w:t>
      </w:r>
    </w:p>
    <w:p>
      <w:r>
        <w:rPr>
          <w:b/>
        </w:rPr>
        <w:t>E. 4.2</w:t>
      </w:r>
    </w:p>
    <w:p>
      <w:r>
        <w:t>En l'occurrence, le SEM s'est prononcé, certes de manière relativement brève, sur les questions décisives pour déterminer s'il y avait lieu ou non d'entrer en matière sur la demande d'asile de l'intéressé, en tenant compte des principaux arguments avancés par ce dernier lors de son audition. Cette motivation était, toutefois, suffisante en l'occurrence pour que l'intéressé puisse la contester en connaissance de cause, si bien que l'on ne saurait reprocher au SEM une violation du droit d'être entendu. Savoir par contre si le SEM a insuffisamment tenu compte des particularités de la situation du recourant dans sa décision, respectivement n'a pas effectué une évaluation suffisamment individualisée des risques liés à un transfert vers la Croatie, notamment au vu des violences et abus que le recourant aurait subis à son arrivée sur le territoire croate, ressort plutôt de l'examen au fond. Le Tribunal en traitera donc plus loin dans ses considérants.</w:t>
      </w:r>
    </w:p>
    <w:p>
      <w:r>
        <w:rPr>
          <w:b/>
        </w:rPr>
        <w:t>E. 4.3</w:t>
      </w:r>
    </w:p>
    <w:p>
      <w:r>
        <w:t>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4.4</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(anglais : take back), comme c'est le cas en l'espèce, il n'y a, en principe, aucun nouvel examen de la compétence selon le chapitre III du règlement Dublin III (ATAF 2019 VI/7 consid. 4-6; 2017 VI/5 consid. 6.2. et 8.2.1).</w:t>
      </w:r>
    </w:p>
    <w:p>
      <w:r>
        <w:rPr>
          <w:b/>
        </w:rPr>
        <w:t>E. 4.5</w:t>
      </w:r>
    </w:p>
    <w:p>
      <w:r>
        <w:t>En vertu de l'art. 20 par. 5 RD III, l'Etat membre auprès duquel la demande de protection internationale a été introduite pour la première fois est tenu, dans les conditions prévues aux articles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 Cette disposition implique ainsi le retrait de la demande de protection internationale tel que défini à l'art. 2 let. e RD III. Conformément à la directive no 2013/32/UE du Parlement européen et du Conseil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 ; arrêt du TAF F-4079/2022 du 23 septembre 2022 consid. 4.3.2).</w:t>
      </w:r>
    </w:p>
    <w:p>
      <w:r>
        <w:rPr>
          <w:b/>
        </w:rPr>
        <w:t>E. 4.6</w:t>
      </w:r>
    </w:p>
    <w:p>
      <w:r>
        <w:t>En l'occurrence, il ressort des recherches effectuées par l'autorité inférieure dans la base de données « Eurodac », le 19 juillet 2022, que le recourant a déposé une première demande d'asile en Croatie le 8 juillet 2022. Le SEM a soumis aux autorités croates une demande aux fins de la reprise en charge de l'intéressé, conformément à l'art. 18 par. 1 let. b RD III, le 1er septembre 2022, c'est-à-dire dans le délai prévu à l'art. 23 par. 2 RD III. Lesdites autorités ont accepté cette reprise en charge, le 15 septembre 2022, sur la base de l'art. 20 par. 5 RD III. Elles ont exposé que l'intéressé avait manifesté son intention de demander l'asile en Croatie, le 8 juillet 2022, mais avait quitté le centre d'accueil avant d'avoir été auditionné. Elles ont précisé que sa procédure était toujours en cours. Le dépôt d'une demande de protection internationale en Croatie est du reste confirmé par les données enregistrées dans le système « Eurodac ». Dans ces conditions et dans la mesure où le prénommé n'a apparemment pas quitté le territoire des Etats membres ni n'a obtenu de titre de séjour de la part d'un Etat membre dans l'intervalle, il se justifie de faire application de l'art. 20 par. 5 RD III, conformément à la jurisprudence précitée (cf. supra, consid. 4.3 ; arrêt du TAF F-4079/2022 précité consid. 4.3.3).</w:t>
      </w:r>
    </w:p>
    <w:p>
      <w:r>
        <w:rPr>
          <w:b/>
        </w:rPr>
        <w:t>E. 4.7</w:t>
      </w:r>
    </w:p>
    <w:p>
      <w:r>
        <w:t>La Croatie a du reste reconnu sa compétence pour achever le processus de détermination de l'Etat membre responsable de l'examen de la demande d'asile déposée par le recourant, point qui n'est pas contesté.</w:t>
      </w:r>
    </w:p>
    <w:p>
      <w:r>
        <w:rPr>
          <w:b/>
        </w:rPr>
        <w:t>E. 5.1</w:t>
      </w:r>
    </w:p>
    <w:p>
      <w:r>
        <w:t>Cela étant, il y a lieu d'examiner, en vertu de l'art. 3 par. 2 al. 2 RD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Il convient de rappeler que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Elle est également liée par la directive Procédure et par la directive n° 2013/33/UE du Parlement européen et du Conseil du 26 juin 2013 établissant des normes pour l'accueil des personnes demandant la protection internationale (ci-après : directive Accueil),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 Toutefois, cette présomption de sécurité est réfragable. Ainsi, elle doit être écartée d'office lorsqu'il y a de sérieuses raisons de croire qu'il existe, dans l'Etat membre responsable, des défaillances systémiques dans la procédure d'asile et les conditions d'accueil des demandeurs. Dans un tel cas, l'Etat requérant doit renoncer au transfert (cf. arrêts du TAF F-7195/2018 du 11 février 2020 consid. 6.1 ; E-962/2019 du 17 décembre 2019 consid. 5.3).</w:t>
      </w:r>
    </w:p>
    <w:p>
      <w:r>
        <w:rPr>
          <w:b/>
        </w:rPr>
        <w:t>E. 5.3</w:t>
      </w:r>
    </w:p>
    <w:p>
      <w:r>
        <w:t>Aux yeux du Tribunal, nonobstant les prises de position critiques de nombreux organismes (notamment le Conseil de l'Europe et ceux cités par le recourant dans son recours [cf. act. TAF 1 ch. 15 à 20 p. 6 ss]) en la matière et plus spécifiquement s'agissant d'actes de violence et d'abus de la part de la police croate, le système d'asile et d'accueil en Croatie ne présente pas de défaillances systémiques, respectivement de risques avérés de push-backs à la frontière avec la Bosnie et Herzégovine, s'agissant des requérants qui ont déjà déposé une demande de protection internationale dans ce pays et qui sont explicitement repris en charge par cet Etat dans le cadre d'une procédure Dublin. Le rapport de l'Organisation suisse d'aide aux réfugiés (OSAR) du 13 septembre 2022 n'est à lui seul pas suffisant pour remettre en question cette appréciation (cf. arrêts du TAF F-4002/2022 du 26 septembre 2022 consid. 7 ; F-4079/2022 précité consid. 5.5 ; F-1532/2022 du 8 avril 2022 consid. 6.3 et les réf.cit.).</w:t>
      </w:r>
    </w:p>
    <w:p>
      <w:r>
        <w:rPr>
          <w:b/>
        </w:rPr>
        <w:t>E. 5.4</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Partant, l'application de l'art. 3 par. 2 al. 2 RD III ne se justifie pas en l'espèce. S'agissant des reproches du recourant selon lesquels le SEM n'aurait pas instruit l'existence de défaillances systémiques en Croatie, le Tribunal relève que cette autorité a entrepris, par le biais de l'ambassade suisse, des démarches auprès de différents partenaires pour déterminer s'il y avait de telles défaillances dans le système de l'asile croate et, plus spécifiquement, concernant les requérants d'asile transférés de la Suisse vers la Croatie dans le cadre du règlement Dublin III (cf. décision du 26 septembre 2022 p. 3 s.). Il ne peut donc pas être reproché à l'autorité inférieure de ne pas avoir investigué cette question (cf., aussi, arrêt du TAF F-1532/2022 précité consid. 4.3.2). En ce qui concerne la critique du recourant quant au fait que le SEM n'ait pas référencé les sources citées dans sa décision, le Tribunal relève qu'il s'est déjà prononcé sur cette question dans d'autres affaires de transfert vers la Croatie, considérant, d'une part, que ni le droit d'être entendu, ni le devoir de motivation n'étaient violés et, d'autre part, que ce manque de références ne portait pas à conséquence dès lors que les éléments retenus par le SEM à l'appui de son raisonnement ne faisaient que confirmer sa jurisprudence, seule déterminante en l'état (cf. arrêts du TAF F-1532/2022 précité consid. 3.4 ; F-173/2022 du 19 janvier 2022 consid. 3.3 et les réf. cit.). Enfin, on notera que l'arrêt de cassation du Tribunal F-5675/2021 du 6 janvier 2022 consid. 4.6, cité par le recourant, concernait une constellation différente de la présente affaire dès lors qu'il s'agissait d'un requérant d'asile qui n'avait pas déposé de demande d'asile en Croatie, ce que les autorités croates avaient confirmé, et qui avait déclaré avoir tenté d'entrer à seize reprises en ce pays depuis la Bosnie. Contrairement au recourant (cf. consid. 4.6 supra), ce requérant d'asile ne présentait pas de procédure d'asile en cours.</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 2012/4 consid. 2.4 in fine et les réf. cit.).</w:t>
      </w:r>
    </w:p>
    <w:p>
      <w:r>
        <w:rPr>
          <w:b/>
        </w:rPr>
        <w:t>E. 6.2</w:t>
      </w:r>
    </w:p>
    <w:p>
      <w:r>
        <w:t>Lors de son audition par-devant le SEM, le 4 août 2022, le recourant s'est opposé à son transfert en Croatie au motif qu'il avait été victime de violences et d'abus de la part des gardes-frontières ou de la police croate à son arrivée sur le territoire de cet Etat et qu'il serait renvoyé en Turquie, alors qu'il avait des problèmes avec les autorités turques. Il a en outre affirmé craindre que les services de renseignement turcs le retrouvassent en Croatie (cf. let. A.b supra). Dans son mémoire de recours, l'intéressé a fait valoir, en substance, qu'il n'avait pas pu bénéficier d'une procédure d'asile en bonne et due forme en Croatie, ayant été relâché dans une forêt après que ses empreintes digitales eurent été prélevées et qu'on lui eut pris tout ce qu'il possédait sur lui (vêtements, argent, objets de valeur, nourriture et eau). Il a aussi répété avoir été victime de violences. Il a expliqué que les autorités croates avaient pris son téléphone, de sorte qu'il n'avait pas pu documenter les blessures subies. Il avait aussi perdu toutes les preuves qui se trouvaient sur son téléphone pour corroborer le fait qu'il était poursuivi en Turquie. Il y avait donc un risque sérieux qu'il fût à nouveau exposé à des traitements inhumains et dégradants s'il était transféré en Croatie. Selon l'intéressé, il était cynique de la part du SEM d'exiger de lui qu'il requît une protection en Croatie, alors que cet Etat avait clairement violé ses droits de l'Homme. Contrairement à ce que pensait le SEM, on ne voyait pas de quelle manière le comportement des employés de l'Etat dans la capitale croate serait différent de celui adopté par les forces de l'ordre lors de son arrivée dans ce pays. Le recourant a également reproché au SEM de ne pas avoir instruit la cause plus avant s'agissant du risque auquel il serait personnellement exposé s'il devait retourner en Croatie, compte tenu de la situation actuelle dans ce pays et des abus dénoncés par divers organismes. Il n'avait pas non plus instruit plus avant les abus et maltraitances qu'il avait concrètement subies ainsi que le risque de refoulement en Turquie.</w:t>
      </w:r>
    </w:p>
    <w:p>
      <w:r>
        <w:rPr>
          <w:b/>
        </w:rPr>
        <w:t>E. 6.3</w:t>
      </w:r>
    </w:p>
    <w:p>
      <w:r>
        <w:t>Quant au risque de refoulement vers la Turquie et au fait que le recourant n'aurait prétendument pas bénéficié d'une procédure d'asile en bonne et due forme en Croatie, le Tribunal relève que, dans leur réponse, les autorités croates ont indiqué que l'intéressé avait manifesté son intention de demander l'asile en Croatie, le 8 juillet 2022, et que sa procédure était toujours en cours. Elles ont précisé que le recourant avait quitté le centre d'accueil (« Reception Centre ») avant qu'il ait pu être auditionné. Elles ont expressément accepté la reprise en charge de ce dernier pour continuer le processus de détermination de la compétence (cf. act. SEM 19). On notera par ailleurs que l'intéressé est entré en Suisse le 14 juillet 2022 (cf. act. SEM 11 ch. 5.03 p. 6) et n'est donc apparemment pas demeuré longtemps sur le territoire croate. Dans ces circonstances, le Tribunal ne dispose pas d'éléments concrets lui permettant de retenir que les autorités croates refuseraient de mener à bien la procédure d'asile du recourant et le renverraient dans son pays d'origine en violation du principe de non-refoulement. Il ne se justifie dès lors pas non plus de requérir des garanties aux autorités croates à ce titre. S'agissant des violences et abus dont le recourant aurait été victime, le Tribunal constate que le dossier ne contient aucune pièce (notamment médicale) l'attestant. S'agissant plus spécifiquement du vol ou séquestre du téléphone de l'intéressé par les autorités policières ou de surveillance des frontières croates, ce qui expliquerait selon l'intéressé l'absence de preuve des mauvais traitements subis, le Tribunal note que lors de son audition sommaire sur ses données personnelles, le recourant a déclaré disposer de photographies de son passeport et de sa carte d'identité, qu'il avait dû remettre aux passeurs, dans son téléphone (cf. act. SEM 11 ch. 4.02 et 4.03 p. 5). Il a par ailleurs déclaré qu'il allait envoyer les photographies à Caritas par Whatsapp et pourrait aussi les faire parvenir au SEM (cf. act. SEM 11 ch. 4.07 p. 5). Ces déclarations remettent en cause la crédibilité des allégations de l'intéressé quant au prétendu vol ou séquestre de son téléphone par les autorités croates. Le Tribunal ne dispose ainsi pas des éléments nécessaires pour retenir que l'intéressé risquerait d'être soumis à des traitements inhumains et dégradants à son retour sur le territoire croate dans le cadre de la procédure Dublin. Dans ces conditions, on ne peut reprocher au SEM de ne pas avoir instruit plus avant cette question, étant rappelé que le recourant est lui-même soumis à une obligation de collaborer à l'établissement des faits pertinents et tout particulièrement ceux liés à sa situation personnelle (ATAF 2011/54 consid. 5 ; 2009/50 consid. 10.2 ; arrêt du TAF F-1532/2022 précité consid. 4.1). Le dossier ne contient pas non plus d'éléments de preuve permettant de corroborer le fait que le recourant fût recherché par les services de renseignement turcs et fût particulièrement menacé à son retour sur le territoire croate, le prétendu vol ou séquestre de son téléphone par les autorités policières ou de surveillance des frontières croates n'étant pas crédibles, compte tenu des déclarations faites par l'intéressé lors de son audition sommaire sur ses données personnelles. S'agissant enfin des reproches adressés au SEM de cynisme, on relèvera que cette autorité s'est fondée sur le résultat de recherches effectuées par l'ambassade suisse auprès de différents partenaires pour conclure qu'il n'existait pas de défaillances systémiques dans le système d'asile croate et qu'il pouvait par conséquent être présumé que l'intéressé pourrait s'adresser aux autorités judiciaires croates pour se plaindre, si nécessaire, du mauvais traitement de sa demande d'asile et des violences et abus prétendument subis par les autorités croates ou des tiers. Sans minimiser les problèmes soulevés dans le rapport établi par l'OSAR le 13 septembre 2022, annexé au mémoire de recours, le Tribunal ne saurait conclure, sur cette seule base, à l'absence généralisée de tous moyens de droit en Croatie. Il considère pouvoir se fier, en l'état, aux informations recueillies par l'ambassade de suisse, telles que résumées dans la décision du SEM du 26 septembre 2022.</w:t>
      </w:r>
    </w:p>
    <w:p>
      <w:r>
        <w:rPr>
          <w:b/>
        </w:rPr>
        <w:t>E. 6.4</w:t>
      </w:r>
    </w:p>
    <w:p>
      <w:r>
        <w:t>De manière générale, il ne peut être reproché à l'autorité inférieure de n'avoir pas tenu compte d'éléments importants lors de l'examen de la clause de souveraineté de l'art. 29a al. 3 OA 1, en lien avec l'art. 17 par. 1 RD III, ou d'en avoir fait une application arbitraire.</w:t>
      </w:r>
    </w:p>
    <w:p>
      <w:r>
        <w:rPr>
          <w:b/>
        </w:rPr>
        <w:t>E. 7</w:t>
      </w:r>
    </w:p>
    <w:p>
      <w:r>
        <w:t>Dans ces conditions, c'est à bon droit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Le recours est, par conséquent, rejeté. S'avérant manifestement infondé, il est rejeté dans une procédure à juge unique avec l'approbation d'un seconde juge (art. 111 let. e LAsi). Dans la mesure où il est statué immédiatement sur le fond, la requête tendant à l'octroi de l'effet suspensif est sans objet, les mesures superprovi-sionnelles octroyées le 5 octobre 2022 devenant, pour le reste, caduques par le présent prononcé.</w:t>
      </w:r>
    </w:p>
    <w:p>
      <w:r>
        <w:rPr>
          <w:b/>
        </w:rPr>
        <w:t>E. 8</w:t>
      </w:r>
    </w:p>
    <w:p>
      <w:r>
        <w:t>Les conclusions du recours étant d'emblée vouées à l'échec, la requête d'assistance judiciaire formée par l'intéressé doit être rejetée (art. 65 PA). Vu l'issue du litige,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