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F-4439/2025 vom 15. Mai 2025</w:t>
      </w:r>
    </w:p>
    <w:p>
      <w:r>
        <w:t>Bundesverwaltungsgericht, 2025-05-15, DE</w:t>
      </w:r>
    </w:p>
    <w:p>
      <w:r>
        <w:rPr>
          <w:b/>
        </w:rPr>
        <w:t xml:space="preserve">Quelle: </w:t>
      </w:r>
      <w:r>
        <w:t>https://mcp.opencaselaw.ch/entscheid/bvger_F-4439_2025_d20250515</w:t>
      </w:r>
    </w:p>
    <w:p>
      <w:r>
        <w:t>FR: TAF F-4439/2025 du 15 mai 2025</w:t>
      </w:r>
    </w:p>
    <w:p>
      <w:r>
        <w:t>IT: TAF F-4439/2025 del 15 maggio 2025</w:t>
      </w:r>
    </w:p>
    <w:p>
      <w:pPr>
        <w:pStyle w:val="Heading2"/>
      </w:pPr>
      <w:r>
        <w:t>Regeste</w:t>
      </w:r>
    </w:p>
    <w:p>
      <w:r>
        <w:t>Rechtsverz&amp;ouml;gerung/Rechtsverweigerung | Rechtsverzögerung/Rechtsverweigerung; Verfügung des SEM vom 15. Mai 2025. Entscheid angefochten beim BGer.</w:t>
      </w:r>
    </w:p>
    <w:p>
      <w:pPr>
        <w:pStyle w:val="Heading2"/>
      </w:pPr>
      <w:r>
        <w:t>Erwägungen</w:t>
      </w:r>
    </w:p>
    <w:p>
      <w:r>
        <w:rPr>
          <w:b/>
        </w:rPr>
        <w:t>E. 1.1</w:t>
      </w:r>
    </w:p>
    <w:p>
      <w:r>
        <w:t>Verfügungen des SEM betreffend erleichterte Einbürgerung sind mit Beschwerde an das Bundesverwaltungsgericht anfechtbar (Art. 47 Abs. 1 des Bürgerrechtsgesetzes vom 14. Juni 2014 [BüG, SR 141.0] i.V.m. Art. 31 ff. VGG).</w:t>
      </w:r>
    </w:p>
    <w:p>
      <w:r>
        <w:rPr>
          <w:b/>
        </w:rPr>
        <w:t>E. 1.2</w:t>
      </w:r>
    </w:p>
    <w:p>
      <w:r>
        <w:t>Gegen das unrechtmässige Verweigern oder Verzögern einer anfecht- baren Verfügung kann bei der Beschwerdeinstanz, die für die Behandlung einer Beschwerde gegen eine ordnungsgemäss ergangene Verfügung zu- ständig wäre, Beschwerde geführt werden (Art. 46a VwVG; vgl. dazu auch MARKUS MÜLLER, in: Auer/Müller/Schindler [Hrsg.], Kommentar zum Bun- desgesetz über das Verwaltungsverfahren [VwVG], 2. Aufl. 2019, Rz. 3 zu Art. 46a). Das Bundesverwaltungsgericht ist daher zur Beurteilung der vor- liegenden Rechtsverzögerungsbeschwerde zuständig.</w:t>
      </w:r>
    </w:p>
    <w:p>
      <w:r>
        <w:t>F-4439/2025 Seite 5</w:t>
      </w:r>
    </w:p>
    <w:p>
      <w:r>
        <w:rPr>
          <w:b/>
        </w:rPr>
        <w:t>E. 1.3</w:t>
      </w:r>
    </w:p>
    <w:p>
      <w:r>
        <w:t>Der Beschwerdeführer ist zur Ergreifung des Rechtsmittels legitimiert (Art. 48 VwVG). Auf die Beschwerde ist einzutreten (Art. 52 VwVG).</w:t>
      </w:r>
    </w:p>
    <w:p>
      <w:r>
        <w:rPr>
          <w:b/>
        </w:rPr>
        <w:t>E. 1.4</w:t>
      </w:r>
    </w:p>
    <w:p>
      <w:r>
        <w:t>Das Bundesverwaltungsgericht kann bei Beschwerden, die sich – wie vorliegend – als zum vornherein unbegründet erweisen, auf die Durchfüh- rung eines Schriftenwechsels verzichten (Art. 57 Abs. 1 VwVG).</w:t>
      </w:r>
    </w:p>
    <w:p>
      <w:r>
        <w:rPr>
          <w:b/>
        </w:rPr>
        <w:t>E. 2.1</w:t>
      </w:r>
    </w:p>
    <w:p>
      <w:r>
        <w:t>Das Verbot der Rechtsverzögerung ergibt sich als Teilgehalt aus der allgemeinen Verfahrensgarantie von Art. 29 Abs. 1 BV. Danach hat jede Person unter anderem Anspruch auf eine Beurteilung ihrer Sache innert angemessener Frist (sog. Beschleunigungsgebot). Diese Verfassungsga- rantie gilt für alle Sachbereiche und alle Akte der Rechtsanwendung (vgl. BGE 130 I 174 E. 2.2 m.w.H.).</w:t>
      </w:r>
    </w:p>
    <w:p>
      <w:r>
        <w:rPr>
          <w:b/>
        </w:rPr>
        <w:t>E. 2.2</w:t>
      </w:r>
    </w:p>
    <w:p>
      <w:r>
        <w:t>Von einer Rechtsverzögerung im Sinn des Gesetzes ist nach Lehre und Praxis auszugehen, wenn behördliches Handeln zwar nicht (wie bei einer Rechtsverweigerung) grundsätzlich infrage steht, aber die Behörde nicht innert der Frist handelt, die der Natur der Sache nach objektiv noch als angemessen erscheint. Die Angemessenheit der Dauer eines Verfahrens ist im Einzelfall unter Berücksichtigung der gesamten Umstände zu beur- teilen. In Betracht zu ziehen sind dabei namentlich die Komplexität der Sa- che, das Verhalten der betroffenen Beteiligten und der Behörden, die Be- deutung des Verfahrens für die betroffene Partei sowie einzelfallspezifische Entscheidungsabläufe (vgl. UHLMANN/WÄLLE-BÄR, in: Praxiskommentar VwVG, 3. Aufl. 2023, N. 24 ff.; BGE 130 I 312 E. 5.1 f. m.w.H.).</w:t>
      </w:r>
    </w:p>
    <w:p>
      <w:r>
        <w:rPr>
          <w:b/>
        </w:rPr>
        <w:t>E. 3.1</w:t>
      </w:r>
    </w:p>
    <w:p>
      <w:r>
        <w:t>In der Rechtsmitteleingabe bringt der Beschwerdeführer im Wesentli- chen vor, sein Einbürgerungsverfahren sei seit über drei Jahren in Bear- beitung, wobei es keine objektiven Gründe für die lange Verfahrensdauer gebe. Der Vorinstanz sei der Sachverhalt bekannt gewesen, da er sein Ge- such bereits 2016 anhängig gemacht habe. Die Unterlagen hätten lediglich aktualisiert werden müssen, er habe seinerseits alle geforderten Unterla- gen bereits am 18. August 2022 eingereicht und seine Mitwirkungspflicht erfüllt. Den kantonalen Erhebungsbericht habe er nur nach expliziter Nach- frage erhalten und die Vorinstanz habe ohne Begründung ein Jahr nach dessen Eingang um Erstellung eines weiteren kantonalen Berichts ersucht. Diesen Berichten sei nichts zu entnehmen, was sich negativ auf die Beur- teilung des Einbürgerungsgesuchs auswirken könne. Mit ihrem Verhalten verletze die Vorinstanz das Beschleunigungsgebot.</w:t>
      </w:r>
    </w:p>
    <w:p>
      <w:r>
        <w:t>F-4439/2025 Seite 6</w:t>
      </w:r>
    </w:p>
    <w:p>
      <w:r>
        <w:rPr>
          <w:b/>
        </w:rPr>
        <w:t>E. 3.2</w:t>
      </w:r>
    </w:p>
    <w:p>
      <w:r>
        <w:t>Insoweit der Beschwerdeführer behauptet, er habe das «vorliegende Gesuch» bereits im Jahr 2016 anhängig gemacht und kein neues Gesuch gestellt, sondern um die Wiederaufnahme des Verfahrens ersucht, ist fest- zuhalten, dass sein Gesuch vom (…) 2016 mit Urteil des BVGer F-1066/2019 vom 22. September 2020 rechtskräftig abgewiesen wurde. Diese Zeitspanne ist entsprechend für die Beurteilung der vorliegenden Beschwerde nicht von Belang. Zu beurteilen ist lediglich der Zeitraum ab Einreichung des zweiten Gesuches mit Eingang bei der Vorinstanz am 14. Juni 2022.</w:t>
      </w:r>
    </w:p>
    <w:p>
      <w:r>
        <w:rPr>
          <w:b/>
        </w:rPr>
        <w:t>E. 3.3</w:t>
      </w:r>
    </w:p>
    <w:p>
      <w:r>
        <w:t>Welche Abklärungen notwendig sind, um eine Einbürgerung zu bewilli- gen, liegt im Ermessen der Vorinstanz. Gemäss Art. 14 der Verordnung über das Schweizer Bürgerrecht (Bürgerrechtsverordnung, BüV, SR 141.01) kann das SEM nach Eingang des kantonalen Erhebungsbe- richts bei Bedarf die zuständige kantonale Behörde mit weiteren Erhebun- gen beauftragen oder eigene ergänzende Untersuchungen durchführen. Die kantonalen Einbürgerungsbehörden übermitteln ihren Bericht in der Regel innerhalb von zwölf Monaten dem SEM (Art. 22 BüV). Der erste Er- hebungsbericht ging denn auch am 31. August 2023 – exakt ein Jahr nach dem Auftrag – bei der Vorinstanz ein. Dies kann ihr nicht zum Vorwurf ge- macht werden. Das SEM entscheidet gemäss Art. 23 Abs. 2 BüV in der Regel innerhalb von zwölf Monaten nach Eingang des Erhebungsberichts über eine erleichterte Einbürgerung. Auf explizite Empfehlung der Ge- meinde tätigte die Vorinstanz im vorliegenden Fall aber weitere Abklärun- gen und gab unter anderem einen Amtsbericht beim NDB in Auftrag. Dieser datiert vom 18. Juli 2024. Die Vorinstanz verlangte am 30. August 2024 beim Gemeindeamt einen Ergänzungsbericht inklusive Befragung des Be- schwerdeführers. Am 5. Dezember 2024 wurde der Beschwerdeführer von der Stadtpolizei E._______ im Beisein seines Rechtsvertreters befragt. Da- bei wurden ihm auch Fragen zu den Ergebnissen des Berichts des NDB gestellt. Der Ergänzungsbericht des Gemeindeamts ging am 30. Januar 2025 bei der Vorinstanz ein.</w:t>
      </w:r>
    </w:p>
    <w:p>
      <w:r>
        <w:rPr>
          <w:b/>
        </w:rPr>
        <w:t>E. 3.4</w:t>
      </w:r>
    </w:p>
    <w:p>
      <w:r>
        <w:t>Auch wenn das Einbürgerungsverfahren bei Anhebung der Be- schwerde bereits drei Jahre dauerte, ergibt sich aus den Akten nicht, dass die Vorinstanz das Verfahren unnötig verzögerte. Die bisherige Verfahrens- dauer ist den zahlreichen Abklärungen geschuldet, die in nachvollziehbarer Weise eine gewisse Zeit dauerten. Aus der Chronologie der Ereignisse ergibt sich, dass die Vorinstanz stetig Abklärungen machte und zwar auch während sie auf den Ergänzungsbericht wartete (vgl. vorstehend B.b). Den Akten ist dabei nicht zu entnehmen, dass die Abklärungen ohne Anlass</w:t>
      </w:r>
    </w:p>
    <w:p>
      <w:r>
        <w:t>F-4439/2025 Seite 7 erfolgt wären. Ferner wären aufgrund der Vielzahl von Verfahren, welche die Vorinstanz gleichzeitig zu behandeln hat, auch gewisse Zeiten, wäh- rend denen das Dossier ruht, als normal hinzunehmen (vgl. BGE 130 IV 54 E. 3.3.3; 130 I 312 E. 5.2; BGE 124 I 139 E. 2c). Aus Sicht des Beschwer- deführers ist verständlich, dass ihm das Verfahren lange erscheint und er auf einen baldigen Abschluss drängt. Es liegt in casu aber keine Verfah- rensverschleppung seitens der Vorinstanz vor. Die bisherige Verfahrens- dauer erscheint unter den gebotenen Umständen mit den zahlreichen not- wendigen Abklärungen als gerechtfertigt. Das Beschleunigungsgebot wurde nicht verletzt.</w:t>
      </w:r>
    </w:p>
    <w:p>
      <w:r>
        <w:rPr>
          <w:b/>
        </w:rPr>
        <w:t>E. 4.1</w:t>
      </w:r>
    </w:p>
    <w:p>
      <w:r>
        <w:t>In einem nächsten Schritt ist zu prüfen, ob die mit Verfügung vom 15. Mai 2025 angeordnete Sistierung des Verfahrens gerechtfertigt ist.</w:t>
      </w:r>
    </w:p>
    <w:p>
      <w:r>
        <w:rPr>
          <w:b/>
        </w:rPr>
        <w:t>E. 4.2</w:t>
      </w:r>
    </w:p>
    <w:p>
      <w:r>
        <w:t>Gemäss Art. 4 Abs. 5 BüV sistiert das SEM das Einbürgerungsverfah- ren bei hängigen Strafverfahren gegen einen Bewerber bis zum rechtskräf- tigen Abschluss des Strafverfahrens durch die Strafjustiz. Bei einem in der Schweiz oder im Ausland hängigen Strafverfahren kann die Einbürgerung folglich nicht verfügt werden. Nach Abschluss des Verfahrens hat die Be- hörde sämtliche Integrationskriterien von Art. 4 BüV zu prüfen. Eine Straf- untersuchung beginnt mit dem Ermittlungsverfahren und findet ihren Ab- schluss mit dem Gerichtsurteil oder einer Einstellungs- oder Nichtanhand- nahmeverfügung.</w:t>
      </w:r>
    </w:p>
    <w:p>
      <w:r>
        <w:rPr>
          <w:b/>
        </w:rPr>
        <w:t>E. 4.2.1</w:t>
      </w:r>
    </w:p>
    <w:p>
      <w:r>
        <w:t>Das BAZG teilte der Vorinstanz am 12. März 2025 mit, es bearbeite aktuell ein Amtshilfeersuchen der (…) Zollverwaltung, wobei sich die Er- mittlungen gegen die (…) GmbH des Beschwerdeführers richteten. Dieser Information war das Amtshilfeersuchen des Zollfahndungsamtes D._______ vom 27. Mai 2021 beigelegt, wonach es «ein Ermittlungsver- fahren wegen des Verdachts der Steuerhinterziehung bei der Einfuhr von (…)-artikeln aus der Schweiz in das Zollgebiet der Union gegen Unbekannt bei der (…) GmbH» führe (SEM-Akten B64).</w:t>
      </w:r>
    </w:p>
    <w:p>
      <w:r>
        <w:rPr>
          <w:b/>
        </w:rPr>
        <w:t>E. 4.2.2</w:t>
      </w:r>
    </w:p>
    <w:p>
      <w:r>
        <w:t>Der Beschwerdeführer stellt sich gestützt auf eine E-Mail des Haupt- zollamtes B._______ vom 8. April 2025 auf den Standpunkt, es werde kein Strafverfahren gegen ihn geführt (BVGer-act. 1 Beschwerdebeilage 3). In der fraglichen E-Mail wurde zwar festgehalten, es werde kein Steuerstraf- verfahren gegen den Beschwerdeführer oder die (…) GmbH geführt. Gleichzeitig wurde aber auch explizit festgestellt, die Ermittlungen würden gegen Unbekannt geführt und seien aktuell noch nicht abgeschlossen.</w:t>
      </w:r>
    </w:p>
    <w:p>
      <w:r>
        <w:t>F-4439/2025 Seite 8 Daraus ergibt sich, dass zum aktuellen Zeitpunkt Ermittlungen laufen. Dem Amtshilfeersuchen des Zollfahndungsamts ist zu entnehmen, dass sich diese gegen Unbekannt bei der (…) GmbH richten. Gemäss Handelsregis- terauszug der (…) GmbH mit Sitz in E._______ ist der Beschwerdeführer seit (…) Gesellschafter und Geschäftsführer mit Einzelunterschrift bei be- sagter GmbH. Er behauptet, er sei im Zeitpunkt der vorgeworfenen Tat nicht Geschäftsführer des Unternehmens gewesen. Aus den dem Bundes- verwaltungsgericht vorliegenden Akten ergibt sich nicht, auf welchen Zeit- raum sich die Erhebungen der Straf- und Zollbehörden beziehen. Klar ist aber, dass die Ermittlungen noch nicht abgeschlossen sind. Ob der Be- schwerdeführer oder eine andere Person für die vorgeworfenen Handlun- gen zur Verantwortung zu ziehen sind, dürfte gerade auch Inhalt der Er- mittlungen sein. Als Gesellschafter und Geschäftsführer mit Einzelunter- schrift bei der (…) GmbH ist der Beschwerdeführer verantwortlich für die Tätigkeiten seiner GmbH (vgl. Art. 810 OR) und er muss sich daher die laufenden Ermittlungen bei der (…) GmbH entgegenhalten lassen.</w:t>
      </w:r>
    </w:p>
    <w:p>
      <w:r>
        <w:rPr>
          <w:b/>
        </w:rPr>
        <w:t>E. 4.3</w:t>
      </w:r>
    </w:p>
    <w:p>
      <w:r>
        <w:t>Die Vorinstanz hat demnach zu Recht gestützt auf Art. 4 Abs. 5 BüV die Sistierung des Einbürgerungsverfahrens verfügt.</w:t>
      </w:r>
    </w:p>
    <w:p>
      <w:r>
        <w:rPr>
          <w:b/>
        </w:rPr>
        <w:t>E. 5</w:t>
      </w:r>
    </w:p>
    <w:p>
      <w:r>
        <w:t>Die Rüge der Rechtsverzögerung erweist sich damit als nicht begründet, weshalb die Beschwerde abzuweisen ist.</w:t>
      </w:r>
    </w:p>
    <w:p>
      <w:r>
        <w:rPr>
          <w:b/>
        </w:rPr>
        <w:t>E. 6</w:t>
      </w:r>
    </w:p>
    <w:p>
      <w:r>
        <w:t>Bei diesem Ausgang des Verfahrens sind die Verfahrenskosten in der Höhe von Fr. 1'000.– dem Beschwerdeführer aufzuerlegen (Art. 63 Abs. 1 VwVG; Art. 1–3 des Reglements vom 21. Februar 2008 über die Kosten und Entschädigungen vor dem Bundesverwaltungsgericht [VGKE, SR 173.320.2]).</w:t>
      </w:r>
    </w:p>
    <w:p>
      <w:r>
        <w:t>(Dispositiv nächste Seite)</w:t>
      </w:r>
    </w:p>
    <w:p>
      <w:r>
        <w:t>F-4439/2025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