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F-4435/2019 vom 30. September 2019</w:t>
      </w:r>
    </w:p>
    <w:p>
      <w:r>
        <w:t>Bundesverwaltungsgericht, 2019-09-30, DE</w:t>
      </w:r>
    </w:p>
    <w:p>
      <w:r>
        <w:rPr>
          <w:b/>
        </w:rPr>
        <w:t xml:space="preserve">Quelle: </w:t>
      </w:r>
      <w:r>
        <w:t>https://mcp.opencaselaw.ch/entscheid/bvger_F-4435_2019</w:t>
      </w:r>
    </w:p>
    <w:p>
      <w:r>
        <w:t>FR: TAF F-4435/2019 du 30 septembre 2019</w:t>
      </w:r>
    </w:p>
    <w:p>
      <w:r>
        <w:t>IT: TAF F-4435/2019 del 30 settembre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Art. 33 Bst. b VGG). Auf dem Gebiet des Asyls entscheidet es in der Regel - und so auch vorliegend endgültig (Art. 83 Bst. d Ziff. 1 BGG). Das Verfahren richtet sich nach dem VwVG, dem VGG und dem BGG, soweit das AsylG nichts anderes bestimmt.</w:t>
      </w:r>
    </w:p>
    <w:p>
      <w:r>
        <w:rPr>
          <w:b/>
        </w:rPr>
        <w:t>E. 1.2</w:t>
      </w:r>
    </w:p>
    <w:p>
      <w:r>
        <w:t>Der Beschwerdeführer ist als Verfügungsadressat zur Beschwerde legitimiert (Art. 48 Abs. 1 VwVG). Auch die übrigen Sachurteilsvoraussetzungen sind erfüllt, weshalb auf die Beschwerde einzutreten ist (Art. 108 Abs. 3 AsylG sowie Art. 52 Abs. 1 VwVG).</w:t>
      </w:r>
    </w:p>
    <w:p>
      <w:r>
        <w:rPr>
          <w:b/>
        </w:rPr>
        <w:t>E. 1.3</w:t>
      </w:r>
    </w:p>
    <w:p>
      <w:r>
        <w:t>Das Bundesverwaltungsgericht hat gestützt auf Art. 111a Abs. 1 AsylG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3.2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Drittstaatenangehörigen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3.4</w:t>
      </w:r>
    </w:p>
    <w:p>
      <w:r>
        <w:t>Abweichend von Art. 3 Abs. 1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2. Februar 2016 in Deutschland ein Asylgesuch eingereicht hatte. Das SEM ersuchte deshalb die deutschen Behörden am 22. August 2019 um Wiederaufnahme des Beschwerdeführers gestützt auf Art. 23 oder 24 Dublin-III-VO. Die deutschen Behörden stimmten am 26. August 2019 dem Ersuchen des SEM um Übernahme des Beschwerdeführers gestützt auf Art. 18 Abs. 1 Bst. d Dublin-III-VO zu. Die grundsätzliche Zuständigkeit Deutschlands für die Durchführung des Asylverfahrens des Beschwerdeführers ist somit gegeben und bleibt auch über ein abgeschlossenes Asylverfahren hinaus bis zu einem allfälligen Wegweisungsvollzug bestehen. Der Beschwerdeführer bestreitet zudem nicht, dort ein Asylgesuch gestellt zu haben; er gibt an, er habe einen negativen Asylentscheid erhalten, und auch das Beschwerdeverfahren sei erfolglos geblieben (vgl. Sachverhalt Bst. B.b).</w:t>
      </w:r>
    </w:p>
    <w:p>
      <w:r>
        <w:rPr>
          <w:b/>
        </w:rPr>
        <w:t>E. 4.2</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4.2.1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Unter diesen Umständen ist die Anwendung von Art. 3 Abs. 2 Dublin-III-VO nicht gerechtfertigt.</w:t>
      </w:r>
    </w:p>
    <w:p>
      <w:r>
        <w:rPr>
          <w:b/>
        </w:rPr>
        <w:t>E. 5.1</w:t>
      </w:r>
    </w:p>
    <w:p>
      <w:r>
        <w:t>Aus den Angaben des Beschwerdeführers ergibt sich, dass er nicht nach Deutschland zurückkehren will, da er in der Schweiz seit acht Jahren eine Freundin hat, die ein Kind von ihm erwartet. Es sei ein Fehler von ihm gewesen, die Schweiz zu verlassen und sich nach Deutschland zu begeben. Der Grund für seine Ausreise nach Deutschland sei ein Anruf seiner Mutter gewesen. Nachdem er jahrelang nichts von ihr bzw. seiner Familie gehört und gedacht habe, sie seien tot, habe er nach deren telefonischer Auskunft, sie seien alle in Deutschland, nur noch den Wunsch nach einem Wiedersehen gehegt. Er sei jedoch nie in Deutschland heimisch geworden und habe die Schweiz immer vermisst (BVGer-act. 1).</w:t>
      </w:r>
    </w:p>
    <w:p>
      <w:r>
        <w:rPr>
          <w:b/>
        </w:rPr>
        <w:t>E. 5.2</w:t>
      </w:r>
    </w:p>
    <w:p>
      <w:r>
        <w:t>Indem der Beschwerdeführer geltend macht, er wolle in der Schweiz bleiben, da seine Verlobte, mit der er seit acht Jahren liiert sei, hier lebe und sie ein Kind von ihm erwarte, beruft er sich implizit auf Art. 8 EMRK. Die Inanspruchnahme der Garantie von Art. 8 EMRK setzt jedoch unter anderem das Bestehen einer familiären Beziehung voraus, wobei gemäss Praxis des Bundesgerichts und des Europäischen Gerichtshofs für Menschenrechte (EGMR) nicht in erster Linie ein rechtlich begründetes, sondern ein tatsächlich gelebtes Familienleben geschützt wird (vgl. BGE 135 I 143 E. 3.1 m.H.). Dass ein solches vorliegend gegeben ist, geht aus den nur vagen Angaben des Beschwerdeführers nicht hervor. Gemäss seinen Aussagen hat er seine Verlobte während seines ersten Aufenthalts in der Schweiz kennengelernt. Dennoch verliess er die Schweiz (bzw. seine Verlobte nach einer dreijährigen Beziehung), um seine Mutter in Deutschland sehen zu können. (BVGer-act. 1). Die geltend gemachte Beziehung fällt damit - selbst bei Wahrunterstellung - nicht in den Schutzbereich von Art. 8 EMRK. Daran ändert auch die geltend gemachte Vaterschaft des Beschwerdeführers nichts. Im Übrigen kann der Beschwerdeführer ein allfälliges Verfahren bezüglich Kindesanerkennung oder einen allfälligen Familiennachzug auch vom Ausland aus in die Wege leiten.</w:t>
      </w:r>
    </w:p>
    <w:p>
      <w:r>
        <w:rPr>
          <w:b/>
        </w:rPr>
        <w:t>E. 5.3</w:t>
      </w:r>
    </w:p>
    <w:p>
      <w:r>
        <w:t>Der Beschwerdeführer fordert mit seinem Vorbringen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Ermessenspielraum genutzt hat (vgl. Art. 106 Abs. 1 Bst. a und b AsylG).</w:t>
      </w:r>
    </w:p>
    <w:p>
      <w:r>
        <w:rPr>
          <w:b/>
        </w:rPr>
        <w:t>E. 5.3.1</w:t>
      </w:r>
    </w:p>
    <w:p>
      <w:r>
        <w:t>In den Akten bestehen keine Anhaltspunkte dafür, dass die Behandlung des Asylgesuchs des Beschwerdeführers in Deutschland mangelhaft gewesen sein könnte. Ein definitiver Entscheid über ein Asylgesuch und die Wegweisung in das Heimatland stellt nicht per se eine Verletzung des Non-Refoulement-Prinzips dar. Das Prinzip der Überprüfung eines Asylgesuchs durch einen einzigen Mitgliedstaat ("one chance only") dient im Gegenteil der Vermeidung von multiplen Asylgesuchen in verschiedenen Staaten (vgl. BVGE 2017 VI/5 E. 8.5.3.3). Vorliegend führt die Überstellung des Beschwerdeführers nach Deutschland gemäss Akten nicht zu einer Kettenabschiebung, welche gegen das Non-Refoulement-Prinzip verstossen würde, wie es in Art. 33 FK verankert ist, und sich ausserdem aus Art. 4 der EU-Grundrechtecharta, Art. 3 EMRK oder Art. 3 FoK ableiten lässt. Der Umstand, dass der Beschwerdeführer nach der rechtskräftigen Abweisung seines Asylgesuchs in sein Heimatland zurückgeführt werden kann, steht deshalb einer Überstellung nach Deutschland nicht entgegen.</w:t>
      </w:r>
    </w:p>
    <w:p>
      <w:r>
        <w:rPr>
          <w:b/>
        </w:rPr>
        <w:t>E. 5.3.2</w:t>
      </w:r>
    </w:p>
    <w:p>
      <w:r>
        <w:t>Der Beschwerdeführer gibt an, an Asthma zu leiden und aufgrund seines langen Aufenthalts im Ausland psychisch mitgenommen zu sein. Wie die Vorinstanz bereits festgestellt hat, verfügt Deutschland über eine ausreichende medizinische Infrastruktur und ist wie die übrigen Mitgliedstaaten gemäss der Aufnahmerichtlinie verpflichtet, den Antragstellern die erforderliche medizinische Versorgung, die zumindest die Notversorgung und die unbedingt erforderliche Behandlung von Krankheiten und schweren psychischen Störungen umfasst, zugänglich zu machen (Art. 19 Abs. 1 Aufnahmerichtlinie). Infolgedessen ist gewährleistet, dass der Beschwerdeführer bei allfälligen gesundheitlichen Problemen angemessen behandelt wird und kein Grund zur Befürchtung besteht, Deutschland könnte seinen Verpflichtungen im Rahmen der Dublin-III-VO in medizinischer Hinsicht nicht nachkommen. Des Weiteren ist nicht anzunehmen, dass Deutschland dem Beschwerdeführer dauerhaft die ihm gemäss Aufnahmerichtlinie zustehenden minimalen Lebensbedingungen vorenthalten würde. Bei allfälligen vorübergehenden Einschränkungen könnte er sich nötigenfalls an die deutschen Behörden wenden und die ihm zustehenden Aufnahmebedingungen auf dem Rechtsweg einfordern (vgl. Art. 26 Aufnahmerichtlinie). Ferner obliegt den deutschen Behörden, das Anliegen des Beschwerdeführers bezüglich eines Schulbesuchs bzw. einer Ausbildung zu prüfen und allenfalls zu ermöglichen.</w:t>
      </w:r>
    </w:p>
    <w:p>
      <w:r>
        <w:rPr>
          <w:b/>
        </w:rPr>
        <w:t>E. 5.3.3</w:t>
      </w:r>
    </w:p>
    <w:p>
      <w:r>
        <w:t>Nach dem Gesagten besteht kein Grund für eine Anwendung der Ermessenklauseln von Art. 17 Dublin-III-VO. Die Dublin-III-VO räumt den Schutzsuchenden kein Recht ein, den ihren Antrag prüfenden Staat selber auszuwählen (vgl. auch BVGE 2010/45 E. 8.3). Somit bleibt Deutschland der für die Behandlung des Asylgesuchs des Beschwerdeführers zuständige Mitgliedstaat gemäss Dublin-III-VO.</w:t>
      </w:r>
    </w:p>
    <w:p>
      <w:r>
        <w:rPr>
          <w:b/>
        </w:rPr>
        <w:t>E. 5.4</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Abs. 1 Bst. a AsylV 1).</w:t>
      </w:r>
    </w:p>
    <w:p>
      <w:r>
        <w:rPr>
          <w:b/>
        </w:rPr>
        <w:t>E. 6</w:t>
      </w:r>
    </w:p>
    <w:p>
      <w:r>
        <w:t>Da das Fehlen von Überstellungshindernissen bereits Voraussetzung des Nichteintretensentscheids gemäss Art. 31a Abs. 1 Bst. b AsylG ist, sind allfällige Vollzugshindernisse gemäss Art. 83 Abs. 3 und 4 AIG (SR 142.20) nicht mehr zu prüfen (vgl. BVGE 2015/18 E. 5.2 m.w.H.).</w:t>
      </w:r>
    </w:p>
    <w:p>
      <w:r>
        <w:rPr>
          <w:b/>
        </w:rPr>
        <w:t>E. 7</w:t>
      </w:r>
    </w:p>
    <w:p>
      <w:r>
        <w:t>Nach dem Gesagten ist die Beschwerde abzuweisen, soweit darauf einzutreten ist, und die Verfügung des SEM zu bestätigen.</w:t>
      </w:r>
    </w:p>
    <w:p>
      <w:r>
        <w:rPr>
          <w:b/>
        </w:rPr>
        <w:t>E. 8</w:t>
      </w:r>
    </w:p>
    <w:p>
      <w:r>
        <w:t>Das Beschwerdeverfahren ist mit vorliegendem Urteil abgeschlossen, weshalb sich der Antrag auf Erteilung der aufschiebenden Wirkung als gegenstandslos erweist.</w:t>
      </w:r>
    </w:p>
    <w:p>
      <w:r>
        <w:rPr>
          <w:b/>
        </w:rPr>
        <w:t>E. 9</w:t>
      </w:r>
    </w:p>
    <w:p>
      <w:r>
        <w:t>Der am 4. September 2019 angeordnete Vollzugsstopp fällt mit dem vorliegenden Urteil dahin.</w:t>
      </w:r>
    </w:p>
    <w:p>
      <w:r>
        <w:rPr>
          <w:b/>
        </w:rPr>
        <w:t>E. 10</w:t>
      </w:r>
    </w:p>
    <w:p>
      <w:r>
        <w:t>Das mit der Beschwerde gestellte Gesuch um Gewährung der unentgeltlichen Prozessführung ist abzuweisen, da die Begehren - wie sich aus den vorstehenden Erwägungen ergibt - als aussichtslos zu bezeichnen sind. Mangels Erfüllung der Voraussetzungen von Art. 65 Abs. 1 VwVG ist das Gesuch um Einsetzung eines amtlichen Rechtsbeistands im Sinne von Art. 65 Abs. 2 VwVG gestützt auf Art. 102m Abs. 1 Bst. a AsylG e contrario abzuweisen. Gemäss Vollmacht vom 14. August 2019 hatte der Beschwerdeführer eine Rechtsvertretung im Rahmen des Asylverfahrens gemäss Art. 102f AsylG (SEM-act. 1048379-9/1), zog es jedoch vor, selber eine Beschwerde einzureichen.</w:t>
      </w:r>
    </w:p>
    <w:p>
      <w:r>
        <w:rPr>
          <w:b/>
        </w:rPr>
        <w:t>E. 11</w:t>
      </w:r>
    </w:p>
    <w:p>
      <w:r>
        <w:t>Die Verfahrenskosten sind somit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