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F-4434/2022 vom 5. Juli 2023</w:t>
      </w:r>
    </w:p>
    <w:p>
      <w:r>
        <w:t>Bundesverwaltungsgericht, 2023-07-05, DE</w:t>
      </w:r>
    </w:p>
    <w:p>
      <w:r>
        <w:rPr>
          <w:b/>
        </w:rPr>
        <w:t xml:space="preserve">Quelle: </w:t>
      </w:r>
      <w:r>
        <w:t>https://mcp.opencaselaw.ch/entscheid/bvger_F-4434_2022</w:t>
      </w:r>
    </w:p>
    <w:p>
      <w:r>
        <w:t>FR: TAF F-4434/2022 du 5 juillet 2023</w:t>
      </w:r>
    </w:p>
    <w:p>
      <w:r>
        <w:t>IT: TAF F-4434/2022 del 5 luglio 2023</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für die Beurteilung der vorliegenden Sache zuständig.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formgerechte Beschwerde ist einzutreten (Art. 50 Abs. 1 VwVG und Art. 52 Abs. 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3</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hielt in seinem Urteil 1C_574/2021 vom 27. April 2022 fest, dass in Bezug auf Art. 50 Abs. 1 BüG das anwendbare materielle Recht jenes sei, das zum Zeitpunkt der Unterzeichnung der Erklärung des Zusammenlebens bzw. der Gewährung der Einbürgerung galt (vgl. E. 2, insbesondere E. 2.4), womit die vorliegende Streitsache nach dem alten Bürgerrechtsgesetz zu beurteilen ist.</w:t>
      </w:r>
    </w:p>
    <w:p>
      <w:r>
        <w:rPr>
          <w:b/>
        </w:rPr>
        <w:t>E. 4</w:t>
      </w:r>
    </w:p>
    <w:p>
      <w:r>
        <w:t>Die Möglichkeit der Nichtigerklärung geht durch Zeitablauf unter. Art. 41 Abs. 1bis aBüG statuierte hierfür seit dem 1. März 2011 eine differenzierte Fristenregelung. Demnach kann die Einbürgerung innert zwei Jahren, nachdem das SEM vom rechtserheblichen Sachverhalt Kenntnis erhalten hat, spätestens aber innert acht Jahren nach dem Erwerb des Schweizer Bürgerrechts, für nichtig erklärt werden. Nach jeder Untersuchungshandlung, die der eingebürgerten Person mitgeteilt wird, beginnt eine neue zweijährige Verjährungsfrist zu laufen. Während eines Beschwerdeverfahrens stehen die Fristen still (vgl. dazu Urteil des BVGer F-2182/2015 vom 18. Oktober 2016 E. 5). Vorliegend sind die Fristen von Art. 41 Abs. 1bis aBüG - sowohl die zweijährige relative als auch die achtjährige absolute Verjährungsfrist - eingehalten. Die formellen Voraussetzungen für die Nichtigerklärung der erleichterten Einbürgerung sind erfüllt.</w:t>
      </w:r>
    </w:p>
    <w:p>
      <w:r>
        <w:rPr>
          <w:b/>
        </w:rPr>
        <w:t>E. 5.1</w:t>
      </w:r>
    </w:p>
    <w:p>
      <w:r>
        <w:t>Gemäss Art. 27 Abs. 1 aBüG kann eine ausländische Person nach der Eheschliessung mit einem Schweizer Bürger ein Gesuch um erleichterte Einbürgerung stellen, wenn sie insgesamt fünf Jahre in der Schweiz gewohnt hat, seit einem Jahr hier wohnt und seit drei Jahren in ehelicher Gemeinschaft mit einem Schweizer Bürger lebt. In allgemeiner, für alle Formen der erleichterten Einbürgerung geltender Weise setzt Art. 26 Abs. 1 aBüG voraus, dass die ausländische Person in der Schweiz integriert ist (Bst. a), die schweizerische Rechtsordnung beachtet (Bst. b) und die innere oder äussere Sicherheit der Schweiz nicht gefährdet (Bst. c). Sämtliche Einbürgerungsvoraussetzungen müssen sowohl bei Einreichung des Gesuchs als auch anlässlich der Einbürgerungsverfügung erfüllt sein. Fehlt es im Zeitpunkt des Einbürgerungsentscheids an der ehelichen Gemeinschaft, darf die erleichterte Einbürgerung nicht ausgesprochen werden (BGE 140 II 65 E. 2.1 m.H.).</w:t>
      </w:r>
    </w:p>
    <w:p>
      <w:r>
        <w:rPr>
          <w:b/>
        </w:rPr>
        <w:t>E. 5.2</w:t>
      </w:r>
    </w:p>
    <w:p>
      <w:r>
        <w:t>Der Begriff der ehelichen Gemeinschaft bedeutet nach der bundesgerichtlichen Rechtsprechung mehr als das formelle Bestehen einer Ehe. Verlangt wird vielmehr eine tatsächliche Lebensgemeinschaft, die vom beidseitigen Willen der Ehepartner getragen wird, ihre Ehe auch künftig aufrecht zu erhalten. Zweifel am Willen der Ehegatten, die eheliche Gemeinschaft aufrecht zu erhalten, können sich dann ergeben, wenn kurze Zeit nach der erleichterten Einbürgerung die Trennung erfolgt oder die Scheidung eingeleitet wird (BGE 135 II 161 E. 2), ein Ehegatte während der Ehe ein aussereheliches Kind zeugt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zwei Menschen (Urteil des BVGer F-4903/2020 vom 28. Februar 2022 E. 5.2).</w:t>
      </w:r>
    </w:p>
    <w:p>
      <w:r>
        <w:rPr>
          <w:b/>
        </w:rPr>
        <w:t>E. 6.1</w:t>
      </w:r>
    </w:p>
    <w:p>
      <w:r>
        <w:t>Nach Art. 41 Abs. 1 aBüG kann die Einbürgerung vom Bundesamt mit Zustimmung der Behörde des Heimatkantons für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6.2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6.3</w:t>
      </w:r>
    </w:p>
    <w:p>
      <w:r>
        <w:t>Die Täuschungshandlung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7.1</w:t>
      </w:r>
    </w:p>
    <w:p>
      <w:r>
        <w:t>Gemäss dem Untersuchungsgrundsatz nach Art. 12 VwVG hat die Behörde von Amtes wegen zu untersuchen, ob die Ehe der betroffenen Person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werden. Die Behörde kann sich darüber hinaus auch veranlasst sehen, von bekannten Tatsachen (Vermutungsbasis) auf unbekannte (Vermutungsfolge) zu schliessen. Solche sogenannten natürlichen bzw. tatsächlichen Vermutungen stellen eine besondere Form des Indizienbeweises dar und können sich in allen Bereichen der Rechtsanwendung ergeben, namentlich auch im öffentlichen Recht. Dabei handelt es sich um Wahrscheinlichkeitsfolgerungen, die aufgrund der Lebenserfahrung gezogen werden. Die betroffene Person ist bei der Sachverhaltsabklärung mitwirkungspflichtig (vgl. BGE 140 II 65 E. 2.2, 135 II 161 E. 3).</w:t>
      </w:r>
    </w:p>
    <w:p>
      <w:r>
        <w:rPr>
          <w:b/>
        </w:rPr>
        <w:t>E. 7.2</w:t>
      </w:r>
    </w:p>
    <w:p>
      <w:r>
        <w:t>Die natürliche Vermutung gehört zur freien Beweiswürdigung (Art. 19 VwVG i.V.m. Art. 40 BZP [SR 273]).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Beweis für das Gegenteil erbringen. Sie bringt die natürliche Vermutung bereits mit dem Gegenbeweis zu Fall (Hans Peter Walter, Berner Kommentar, 2012, N. 476 zu Art. 8 ZGB). Hierfür genügt es, dass die betroffene Person einen Grund anführt, der es dem Gericht plausibel erscheinen lässt, dass die Ehe im Zeitpunkt der Erklärung zur ehelichen Gemeinschaft noch intakt war und sie die Behörde demzufolge nicht getäuscht hat. Bei diesem Grund kann es sich um ein ausserordentliches, nach der erleichterten Einbürgerung eingetretenes Ereignis handeln, das zum raschen Scheitern einer vormals intakten Ehe führte, oder die betroffene Person kann plausibel darlegen, dass sie die Ernsthaftigkeit ehelicher Probleme nicht erkannte und den wirklichen Willen hatte, mit dem Schweizer Ehepartner auch weiterhin in einer stabilen ehelichen Gemeinschaft zu leben (vgl. BGE 135 II 161 E. 3; Urteil des BVGer C-333/2012 vom 21. August 2014 E. 4.2).</w:t>
      </w:r>
    </w:p>
    <w:p>
      <w:r>
        <w:rPr>
          <w:b/>
        </w:rPr>
        <w:t>E. 7.3</w:t>
      </w:r>
    </w:p>
    <w:p>
      <w:r>
        <w:t>Zur Entkräftung der natürlichen Vermutung genügt der blosse Hinweis der Eheleute nicht, sie hätten im Einbürgerungszeitpunkt trotz aller Beziehungsschwierigkeiten an der Ehe festhalten wollen. Vielmehr sind konkrete und überzeugende Umstände aufzuzeigen, weshalb sie Grund hatten, trotz Beziehungsproblemen auf die Beständigkeit der Ehe zu vertrauen (vgl. Urteil des BGer 1C_451/2020 vom 12. Mai 2021 E. 4.1). Bezogen auf den Bestand einer intakten ehelichen Ehegemeinschaft lautet der auf dem zeitlichen Ablauf der Ereignisse basierende Erfahrungssatz, welcher der natürlichen Vermutung zugrunde liegt, folgendermassen: Ausserordentliche Umstände vorbehalten, führen Probleme zwischen Ehegatten nicht innerhalb weniger Monate zum definitiven Scheitern einer zuvor intakten Ehe. Bis der Punkt erreicht ist, an dem die Ehe augenfällig als gescheitert betrachtet werden muss, bedarf es gewisser Zeit. Die natürliche Vermutung ist demnach umso überzeugender, je kürzer die Zeitspanne zwischen dem Einbürgerungszeitpunkt und der Trennung der Ehegatten beziehungsweise der Einleitung der Scheidung ausfällt. Von einer hinreichend raschen chronologischen Verkettung der Ereignisse ist auszugehen, wenn zwischen dem Einbürgerungszeitpunkt und der Trennung der Ehegatten beziehungsweise der Einleitung der Scheidung bis zu 20 Monate vergehen. Als nicht mehr ausreichend werden von der Rechtsprechung 23 bzw. 24 Monate betrachtet (vgl. Urteil des BGer 2C_220/2019 vom 30. Oktober 2019 E. 4.2; ferner Urteile des BVGer F-789/2019 vom 19. Februar 2021 E. 5.2, F-2236/2020 vom 18. Februar 2021 E. 9.1; je m.H.).</w:t>
      </w:r>
    </w:p>
    <w:p>
      <w:r>
        <w:rPr>
          <w:b/>
        </w:rPr>
        <w:t>E. 8.1</w:t>
      </w:r>
    </w:p>
    <w:p>
      <w:r>
        <w:t>Die Vorinstanz geht von der Vermutung aus, der Beschwerdeführer habe bereits im Zeitpunkt der Gesuchstellung nicht mehr in einer stabilen und zukunftsgerichteten Ehe mit seiner Schweizer Ehefrau gelebt und mit der gegenteiligen Erklärung vom 27. Mai 2015 habe er sich die erleichterte Einbürgerung erschlichen.</w:t>
      </w:r>
    </w:p>
    <w:p>
      <w:r>
        <w:rPr>
          <w:b/>
        </w:rPr>
        <w:t>E. 8.2</w:t>
      </w:r>
    </w:p>
    <w:p>
      <w:r>
        <w:t>Die Chronologie der Ereignisse - die Einreichung des Scheidungsbegehrens im August 2016 und nur zehn Monate nach der in Rechtskraft getretenen Einbürgerung vom Oktober 2015 - begründet ohne weiteres die natürliche Vermutung, dass die Ehe des Beschwerdeführers im Zeitpunkt der gemeinsamen Erklärung zum Zustand der Ehe sowie der erleichterten Einbürgerung nicht intakt war und die Einbürgerungsbehörde über diesen Umstand getäuscht wurde (vgl. anstelle vieler Urteil BGer 1C_220/2019 vom 30. Oktober 2019 E. 4.2 m.H.). Eine Zeitspanne von 10 Monaten zwischen der Einbürgerung und dem Einreichen des Scheidungsbegehrens befindet sich gemäss aktueller Rechtsprechung im mittleren Bereich der Höchstdauer für die Annahme einer natürlichen Vermutung (vgl. E. 6.3). Damit ist die natürliche Vermutung gegeben. Die weiteren zivilstandesamtlichen Kennzahlen des Beschwerdeführers bestärken diese Vermutung. So heiratete er bereits im Juli 2017, gerade sechs Monate nach der in Rechtskraft erwachsenen Scheidung, seine heutige 14 Jahre jüngere Frau, mit der er eine gemeinsame Tochter hat. Das Vorliegen eines Ehewillens zum Zeitpunkt der ersten Heirat im Jahr 2008 und der Gesucheinreichung im Jahr 2011 ist ebenfalls in Frage zu stellen. Diese Heirat erfolgte im Jahr nach seinem Hochschulabschluss; in Anbetracht seines beruflichen Profils ist davon auszugehen, dass damit der Verbleib in der Schweiz gesichert werden sollte. Die Einreichung des Einbürgerungsgesuchs gleich nach Ablauf der dreijährigen Wartefrist ist im Gesamtkontext als weiteres Indiz für eine missbräuchlich erwirkte Einbürgerung zu beurteilen. Der Beschwerdeführer bestreitet diese Annahme, weshalb nachfolgend zu prüfen ist, ob es ihm gelingt, die natürliche Vermutung durch Gegenbeweis zu erschüttern.</w:t>
      </w:r>
    </w:p>
    <w:p>
      <w:r>
        <w:rPr>
          <w:b/>
        </w:rPr>
        <w:t>E. 9.1</w:t>
      </w:r>
    </w:p>
    <w:p>
      <w:r>
        <w:t>Nach Einleitung des Nichtigkeitsverfahrens erwähnte der Beschwerdeführer in seiner ersten Stellungnahme im Januar 2019 zunächst, dass die Geschehnisse bereits lange Zeit zurücklägen und die Vorinstanz bereits über umfangreiche Akten zum Eheleben mit seiner Ex-Frau verfügte. Er verstehe nicht, wieso er sich dazu erneut äussern müsse. Aufgrund der intakten Ehegemeinschaft sei er schliesslich dazumal eingebürgert worden. Wenn er sich richtig erinnere, hätte seine Ex-Frau im Jahr 2014 eine neue Arbeitstätigkeit als Barangestellte mit Abend-/Nachteinsätzen angenommen. Da sie des Geschäfts wegen mit ihren Gästen alkoholische Getränke konsumierte und frühmorgens alkoholisiert nach Hause kam, seien Streitigkeiten entstanden. Ab Anfang oder Mitte 2016 habe sie dann nicht mehr mit ihm zusammenwohnen wollen, woraufhin er ausgezogen sei, den Kontakt zu ihr aber aufrechterhalten habe. Seine Ex-Frau habe sich schlussendlich gegen seine Rückkehr ausgesprochen. Er sei nun seit 14 Jahren in der Schweiz und arbeite und lebe gerne hier (vgl. SEM-act. 9/153 f.). Auf die ihm von der Vorinstanz unterbreiteten Fragen gab der Beschwerdeführer im Januar 2021 verkürzte Antworten. Der Anstoss zur Heirat mit seiner Ex-Frau sei von beiden Ehepartnern ausgegangen. Erwartungen habe er an die Ehe keine gehabt. Sie hätten auch nach seiner erleichterten Einbürgerung weiterhin gemeinsame Ausflüge und Ferien unternommen. Auf die Einreichung eines Scheidungsbegehrens habe die Ex-Frau bestanden. Seine neue Ehefrau habe er über die sozialen Medien kennengelernt (SEM-act. 22/231 ff.). In der Stellungnahme vom Juli 2022 fügte er dem hinzu, seine Ex-Frau und er hätten sich sehr geliebt und das Alter habe dabei keine Rolle gespielt (SEM-act. 26/248).</w:t>
      </w:r>
    </w:p>
    <w:p>
      <w:r>
        <w:rPr>
          <w:b/>
        </w:rPr>
        <w:t>E. 9.2</w:t>
      </w:r>
    </w:p>
    <w:p>
      <w:r>
        <w:t>Die Vorinstanz erkennt in der angefochtenen Verfügung zum Zeitpunkt der Einbürgerung kein stabiles und zukunftsgerichtetes Eheleben des Beschwerdeführers mit seiner Ex-Frau. Letztere habe ihre Anstellung als Barangestellte im Jahr 2014 noch vor Abschluss des Einbürgerungsverfahrens angetreten und angesichts der in diesem Zusammenhang geltend gemachten fast täglichen Streitigkeiten habe ihre Absicht, sich scheiden zu lassen, ihn nicht überraschen können. Die Antworten zu den unterbreiteten Fragen seien sehr vage ausgefallen. Es müsse auf eine lange Dauer der Ehestreitigkeiten geschlossen werden, die einer tatsächlich gelebten Ehegemeinschaft entgegenstünden. Die Ex-Ehefrau habe während der achtjährigen Ehe die Familie des Beschwerdeführers nie persönlich kennengelernt. Zudem habe der Beschwerdeführer im Februar 2016 einen Vorsorgeausweis bestellt, weswegen davon auszugehen sei, er habe bereits sechs Monate nach der Einbürgerung Scheidungsabsichten gehegt. Dass das Ex-Ehepaar nach der Einbürgerung weiterhin gemeinsam Ferien gemacht haben soll, sei nicht belegt. Dem Beschwerdeführer sei es durch seine Aussagen nicht gelungen, glaubhaft darzulegen, ein ausserordentliches Ereignis hätte zur Auflösung der Ehe mit seiner Ex-Frau geführt. Die Ehe sei bereits vor dem Zeitpunkt der Einbürgerung belastet gewesen, wodurch davon auszugehen ist, diese habe nur der Sicherung des Aufenthalts und dem Erwerb des schweizerischen Bürgerrechts des Beschwerdeführers gedient. Darauf gründend sei von einer Erschleichung seiner Einbürgerung durch falsche Angaben und Verheimlichung erheblicher Tatsachen auszugehen. Die Heirat mit seiner jetzigen Ehefrau kurz nach der Scheidung und die anschliessende Familiengründung seien weitere Indizien dafür. In Bezug auf das Bürgerrecht seiner Tochter seien, aufgrund ihres Alters und der Möglichkeit eine Staatsangehörigkeit zu erwerben, keine Gründe für eine Nichterstreckung der Wirkung der Nichtigerklärung ersichtlich.</w:t>
      </w:r>
    </w:p>
    <w:p>
      <w:r>
        <w:rPr>
          <w:b/>
        </w:rPr>
        <w:t>E. 9.3</w:t>
      </w:r>
    </w:p>
    <w:p>
      <w:r>
        <w:t>Auf Beschwerdeebene macht der Beschwerdeführer in seiner Rechtsmittelschrift geltend, die täglichen Streitigkeiten mit seiner Ex-Ehefrau würden sich auf eine kurze Zeitspanne vor dem Einreichen des Scheidungsbegehrens beziehen. Andererseits seien die Eheprobleme aber auch nicht plötzlich entstanden. Für das Bestellen eines Vorsorgeausweises gäbe es auch andere Erklärungen als das Vorliegen von Scheidungsabsichten. Er sei dazu von seiner Frau aufgefordert worden, weil sie diesen benötigt habe. Dass die Ex-Ehefrau die Familie des Beschwerdeführers nie persönlich kennenlernte, sei insofern nachvollziehbar, als dieser selber nur spärlichen Kontakt zu seiner eigenen Familie in Bangladesch habe. Bei der Unterzeichnung der Eheerklärung im Mai 2015 habe er die Schwere der ehelichen Probleme verkannt. Somit könne ihm zu diesem Zeitpunkt kein fehlender Ehewille unterstellt werden. Er hätte mit seiner Ex-Ehefrau nach der Einbürgerung zunächst weiterhin eine glückliche Ehe geführt, einschliesslich verschiedener gemeinsamer Aktivitäten. Neben dem Alkohol-problem seiner Ex-Ehefrau habe es noch weitere Streitgründe gegeben, an die er sich aber nach über vier Jahren begreiflicherweise nicht mehr erinnere. Das Scheidungsbegehren hätten er und seine Ex-Frau erst eingereicht, als sie die Ehe endgültig als gescheitert erachteten. Seine heutige Frau habe er erst danach kennengelernt, wodurch daraus keine Schlussfolgerungen auf seine vorherige Ehe gezogen werden könnten.</w:t>
      </w:r>
    </w:p>
    <w:p>
      <w:r>
        <w:rPr>
          <w:b/>
        </w:rPr>
        <w:t>E. 10.1</w:t>
      </w:r>
    </w:p>
    <w:p>
      <w:r>
        <w:t>Angesichts der überzeugenden und aufgrund der Vielzahl von Hinweisen gegebenen natürlichen Vermutung (vgl. E. 8.2) wäre vorliegend nur der Nachweis von konkreten und überzeugenden Umständen geeignet, eine zum Zeitpunkt der Eheerklärung und der Einbürgerung bestehende tatsächlich gelebte Ehe zu begründen und damit die natürliche Vermutung noch umzukehren. Wie die Vorinstanz zutreffend ausführte, gelingt dies dem Beschwerdeführer jedoch nicht.</w:t>
      </w:r>
    </w:p>
    <w:p>
      <w:r>
        <w:rPr>
          <w:b/>
        </w:rPr>
        <w:t>E. 10.2</w:t>
      </w:r>
    </w:p>
    <w:p>
      <w:r>
        <w:t>In Bezug auf ein ausserordentliches Ereignis, welches das Eheleben auf entscheidende Weise negativ beeinflusst hätte, verweist der Beschwerdeführer auf die Alkoholprobleme seiner Ex-Ehefrau in Zusammenhang mit ihrer neuen Beschäftigung als Barangestellte ab dem Jahr 2014 (vgl. BVGer-act. 1, Rz. 19; SEM-act. 9/153, 22/232). Damit verkennt er aber, dass ein ausserordentliches Ereignis die Vermutung nur dann zu entkräften vermag, wenn dieses nach dem Zeitpunkt der erleichterten Einbürgerung eintritt (vgl. E. 6.2). Wesentlich ist vorliegend, ob der Ehewille bei der gemeinsamen Erklärung vom Mai 2015 und der im Oktober 2015 in Kraft getretenen erleichterten Einbürgerung Bestand hatte. Aufgrund des Verweises auf ein weiter zurückliegendes Ereignis kann gerade nicht von einer plötzlichen Verschlechterung der Ehegemeinschaft im Anschluss an die erleichterte Einbürgerung ausgegangen werden, die nicht mit dem zwischenzeitlichen Erwerb der Bürgerrechte des Beschwerdeführers in Verbindung stünde. Die in der Beschwerdeschrift nachträglich angebrachte Präzisierung, die täglichen Streitigkeiten würden sich nur auf eine kurze Zeit vor dem Einreichen des Scheidungsbegehrens beziehen, ist aufgrund der Aktenlage unglaubhaft. In seiner Stellungnahme vom Januar 2021 führte der Beschwerdeführer in Bezug auf das Alkoholproblem aus, dieses hätte bereits früher bestanden, sei mit der Zeit aber schlimmer geworden (vgl. SEM-act. 22/232). Es kann folglich nicht davon ausgegangen werden, er sei davon überrascht worden. Das Vorbringen einer neuen Arbeitstätigkeit der Ex-Ehefrau als Barangestellte ist somit nicht geeignet, ein ausserordentliches Ereignis zu begründen. Der Beschwerdeführer gibt denn auch an, es habe noch andere Gründe für die Streitigkeiten mit seiner Ex-Ehefrau gegeben (vgl. BVGer-act. 1, Rz. 24; SEM-act. 22/232), und die Eheprobleme seien nicht von heute auf morgen entstanden (vgl. BVGer-act. 1, Rz. 19).</w:t>
      </w:r>
    </w:p>
    <w:p>
      <w:r>
        <w:rPr>
          <w:b/>
        </w:rPr>
        <w:t>E. 10.3</w:t>
      </w:r>
    </w:p>
    <w:p>
      <w:r>
        <w:t>Die Begründung des Beschwerdeführers, er habe die Schwere der Eheprobleme zum Zeitpunkt der Eheerklärung und der Einbürgerung verkannt, erweist sich aufgrund des Gesagten als unglaubhaft. Unter Hinweis auf seine Mitwirkungspflicht (vgl. E. 6.2) gelingt es ihm nicht, die von der Vorinstanz angestellten Vermutungen zu entkräften. Plausibel erscheint höchstens die Erklärung, die Ex-Ehefrau habe die Familie des Beschwerdeführers nicht persönlich kennengelernt, weil dieser mit seiner Familie in Bangladesch selber wenig Kontakt habe. Aussagen wie die, dass er sich nicht mehr daran erinnere, worüber er sich mit seiner Ex-Ehefrau gestritten habe, sind hingegen zum Gegenbeweis einer Vermutung nicht geeignet. Es würde überdies dem Beschwerdeführer obliegen, eine überzeugende Erklärung dafür zu geben, wieso seine Ex-Ehefrau im Februar 2016 seinen Vorsorgeausweis benötigte. Der blosse Hinweis, dass dafür auch andere Gründe als eine Scheidungsabsicht in Fragen kämen, reicht nicht aus. Zur Belegung einer tatsächlich gelebten Ehebeziehung nach der Einbürgerung reicht der Beschwerdeführer in seiner Rechtsschrift Auszüge aus dem Fotoalbum seines Mobiltelefons ein. Diese reichen von August 2015 bis Juli 2016, und darauf ist er vereinzelt auch zusammen mit seiner Ex-Ehefrau abgebildet. Eine besondere Zweisamkeit ist aber nicht zu erkennen. Unwesentlich ist schlussendlich auch das Vorbringen, er habe seine heutige Ehefrau erst nach der Trennung von seiner Ex-Ehefrau kennengelernt. Festzuhalten ist vielmehr sein Wille, bereits nach kurzer Dauer, mit einer über die sozialen Medien kennengelernten Frau eine neue Ehe zu schliessen und mit ihr eine Familie gründen. Eine für eine tatsächlich gelebte Ehe notwendige starke emotionale Verbindung zu seiner Ex-Ehefrau ist davon nicht abzuleiten. Es ist folgerichtig darauf abzustellen, dass er sich der Eheprobleme mit seiner Ex-Ehefrau bewusst war, diese auf dem Weg zu seiner Einbürgerung aber toleriert und sich anschliessend davon distanziert hat.</w:t>
      </w:r>
    </w:p>
    <w:p>
      <w:r>
        <w:rPr>
          <w:b/>
        </w:rPr>
        <w:t>E. 11</w:t>
      </w:r>
    </w:p>
    <w:p>
      <w:r>
        <w:t>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in einer tatsächlichen und stabilen ehelichen Gemeinschaft lebten. Aufgrund der gesamten Umstände muss im Gegenteil davon ausgegangen werden, dass der Ehewille bereits vor der Einbürgerung erloschen war. Zu diesem Zweck hat er die Behörde über wesentliche Tatsachen getäuscht und sich die erleichterte Einbürgerung im Sinne von Art. 41 Abs. 1 aBüG erschlichen. Damit sind die materiellen Voraussetzungen für die Nichtigerklärung der Einbürgerung ebenfalls erfüllt.</w:t>
      </w:r>
    </w:p>
    <w:p>
      <w:r>
        <w:rPr>
          <w:b/>
        </w:rPr>
        <w:t>E. 12.1</w:t>
      </w:r>
    </w:p>
    <w:p>
      <w:r>
        <w:t>Aus Art. 44 aBüG folgt zudem, dass sich die Nichtigkeit von Gesetzes wegen auf alle Familienmitglieder erstreckt, deren Schweizer Bürgerrecht auf der nichtig erklärten Einbürgerung beruht, es sei denn, etwas anderes werde ausdrücklich verfügt. Wie oben erwähnt, gebar die heutige Ehefrau des Beschwerdeführers im Dezember 2018 eine Tochter, die durch ihren Vater das Schweizer Bürgerrecht erwarb (Art. 1 Abs. 1 Bst. aBüG). Sie befindet sich nicht in einem Alter, das dem Einbezug in die Nichtigerklärung entgegensteht (vgl. BGE 135 II 161 E. 5.3 und 5.4). Zudem droht ihr keine Staatenlosigkeit, da sie die Staatsangehörigkeit Bangladeschs beantragen kann. Letztere wird gemäss nationaler Gesetzgebung vom Vater oder der Mutter durch Abstammung weitergegeben (vgl. The Citizenship (Amendment) Act, 2009 [Bangladesh], Act 17 of 2009, 5 March 2009, &lt; http://www.refworld.org/docid/4a8032182.html &gt;, abgerufen am 19.06.2023). Für Inhaber zweier Staatsangehörigkeiten ist zudem keine automatische Aberkennung der bangladeschischen Staatsangehörigkeit vorgesehen (vgl. Verordnung über die Staatsangehörigkeit Nr. 149 vom 15. Dezember 1972, Art. 2B (ii), in Alexander Bergmann / Murad Ferid / Dieter Henrich, Internationales Ehe- und Kindschaftsrecht mit Staatsangehörigkeitsrecht, Frankfurt am Main-Berlin 2010, Bangladesh, S. 9 m.H).</w:t>
      </w:r>
    </w:p>
    <w:p>
      <w:r>
        <w:rPr>
          <w:b/>
        </w:rPr>
        <w:t>E. 12.2</w:t>
      </w:r>
    </w:p>
    <w:p>
      <w:r>
        <w:t>Zwar hat die Vorinstanz den Beschwerdeführer im Rahmen der angeforderten Stellungnahmen auf die Erstreckung der Nichtigerklärung auf die Tochter nicht hingewiesen, sondern erst im Rahmen der nun angefochtenen Verfügung. Dabei handelt es sich eindeutig um eine Gehörsverletzung (Art. 29 Abs. 2 BV). Da die Beschwerdeführenden aber auf Beschwerdeebene Gelegenheit hatten, allfällige Vorbehalte gegen die Nichterstreckung vorzubringen, und das Gericht über eine volle Kognition verfügt, kann dieser Verfahrensfehler ausnahmsweise als geheilt gelten. Folglich wird vorliegend von einer nachträglichen Gewährung der Möglichkeit zur Stellungnahme bzw. von einer Kassation der angefochtenen Verfügung abgesehen (vgl. BGE 137 I 195 E. 2.3.2; Urteil des BGer 5A_358/2008 vom 3. August 2010 E. 1.2; Urteil des BVGer F-197/2017 vom 16. März 2018 E. 6.2).</w:t>
      </w:r>
    </w:p>
    <w:p>
      <w:r>
        <w:rPr>
          <w:b/>
        </w:rPr>
        <w:t>E. 13</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ausserordentlichen Umständen abzuweichen ist (vgl. dazu Urteil des BGer 1C_466/2018 E. 5.5 m.H.). Dass der Beschwerdeführer hierzulande bereits seit vielen Jahren lebt und einer beruflichen Beschäftigung nachgeht, rechtfertigt keinen ausnahmsweisen Verzicht auf die Nichtigerklärung. Der Verlust des Schweizer Bürgerrechts bedeutet zudem nicht zwangsläufig den Verlust des Aufenthaltsrechts; über einen solchen wäre - falls überhaupt - in einem eigenständigen Verfahren zu befinden (vgl. BGE 140 II 65 E. 4.2.2). Es folgt, dass die angefochtene Verfügung im Lichte von Art. 49 VwVG nicht zu beanstanden und die Beschwerde abzuweisen ist.</w:t>
      </w:r>
    </w:p>
    <w:p>
      <w:r>
        <w:rPr>
          <w:b/>
        </w:rPr>
        <w:t>E. 14</w:t>
      </w:r>
    </w:p>
    <w:p>
      <w:r>
        <w:t>Bei diesem Ausgang des Verfahrens sind die Kosten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