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F-4430/2019 vom 11. September 2019</w:t>
      </w:r>
    </w:p>
    <w:p>
      <w:r>
        <w:t>Bundesverwaltungsgericht, 2019-09-11, FR</w:t>
      </w:r>
    </w:p>
    <w:p>
      <w:r>
        <w:rPr>
          <w:b/>
        </w:rPr>
        <w:t xml:space="preserve">Quelle: </w:t>
      </w:r>
      <w:r>
        <w:t>https://mcp.opencaselaw.ch/entscheid/bvger_F-4430_2019</w:t>
      </w:r>
    </w:p>
    <w:p>
      <w:r>
        <w:t>FR: TAF F-4430/2019 du 11 septembre 2019</w:t>
      </w:r>
    </w:p>
    <w:p>
      <w:r>
        <w:t>IT: TAF F-4430/2019 del 11 settembre 2019</w:t>
      </w:r>
    </w:p>
    <w:p>
      <w:pPr>
        <w:pStyle w:val="Heading2"/>
      </w:pPr>
      <w:r>
        <w:t>Regeste</w:t>
      </w:r>
    </w:p>
    <w:p>
      <w:r>
        <w:t>Asile (non-entrée en matière / procédure Dublin)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L'intéressé - qui n'est plus représenté en procédure judiciaire - a qualité pour recourir (art. 48 al. 1 PA, applicable par renvoi de l'art. 37 LTAF). Dans ce contexte, on observera que son représentant légal a mis fin à son mandat suite à la décision du SEM conformément à l'art. 102h al. 4 LAsi (cf. procuration du 17 juillet 2019 [pce SEM 12] et résiliation de mandat [pce SEM 36]). Par ailleurs, le recours, interjeté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point b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4</w:t>
      </w:r>
    </w:p>
    <w:p>
      <w:r>
        <w:t>En l'occurrence, les investigations entreprises par le SEM ont révélé, après consultation de l'unité centrale du système européen « Eurodac », que le recourant avait déposé une requête de réexamen de sa demande d'asile en France, le 13 juin 2019. En date du 23 juillet 2019, cet office a dès lors soumis aux autorités françaises compétentes une demande de reprise en charge, dans les délais fixés à l'art. 23 par. 2 du règlement Dublin III. Les autorités françaises ayant expressément accepté de reprendre en charge l'intéressé, le 31 juillet 2019, elles ont reconnu leur compétence pour traiter sa demande d'asile. Ce point n'est pas contesté. Le Tribunal relève qu'il n'y a aucune sérieuse raison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 cf. art. 3 par. 2 2ème phrase du règlement Dublin III).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En l'espèce, aucun indice sérieux n'indique que les autorités françaises compétentes auraient violé le droit de l'intéressé à l'examen, selon une procédure juste et équitable, de sa demande de protection ou auraient refusé de lui garantir une protection conforme au droit international et au droit européen. Le Tribunal note que l'intéressé n'a fourni aucun moyen de preuve au dossier pour soutenir ses allégations quant à ses prétendus graves problèmes avec le Ministère public (cf. procès-verbal de l'entretien individuel [pce SEM 13]) et aux lacunes dont aurait souffert la procédure pénale menée à son encontre par les autorités françaises (cf. courrier complétant droit d'être entendu [pce SEM 18]). Au surplus, le recourant n'a fourni aucun élément de fait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5</w:t>
      </w:r>
    </w:p>
    <w:p>
      <w:r>
        <w:t>Le recourant a fait valoir que son état de santé n'avait pas suffisamment été pris en compte par le SEM dans sa décision du 22 août 2019. En effet, des examens médicaux auraient été nécessaires pour s'assurer de sa bonne prise en charge. Ce faisant, il semble implicitement se plaindre d'une violation de la maxime inquisitoire, en ce sens que son état de santé n'aurait pas été suffisamment éclairci pour déterminer si son transfert en France était conforme au droit.</w:t>
      </w:r>
    </w:p>
    <w:p>
      <w:r>
        <w:rPr>
          <w:b/>
        </w:rPr>
        <w:t>E. 5.1</w:t>
      </w:r>
    </w:p>
    <w:p>
      <w:r>
        <w:t>Selon la jurisprudence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F- 1800/2019 du 24 avril 2019). Ce principe est néanmoins relativisé par le devoir de collaborer des parties (art. 13 PA et 8 LAsi), s'agissant notamment des faits que ces dernières sont mieux à même de connaître que l'autorité (cf. arrêts du TAF F-4292/2019 du 2 septembre 2019 consid. 5.1, à paraître ; F-2343/2019 du 22 mai 2019 et les réf. cit. ; D-5522/2018 du 5 octobre 2018 et les réf. cit.).</w:t>
      </w:r>
    </w:p>
    <w:p>
      <w:r>
        <w:rPr>
          <w:b/>
        </w:rPr>
        <w:t>E. 5.2</w:t>
      </w:r>
    </w:p>
    <w:p>
      <w:r>
        <w:t>In casu, l'intéressé a déclaré lors de son entretien individuel qu'il avait fait une grève de la faim en France pendant trente-trois jours et qu'il souffrait d'asthme, ainsi que (...) à cause de ses peurs et angoisses. Il a également indiqué qu'il prenait du Lyrica et qu'il achetait lui-même ses médicaments. Pour ces motifs, il a demandé à pouvoir faire un examen médical approfondi, mais a précisé qu'il ne s'était pas encore rendu à l'infirmerie du Centre fédéral pour requérants d'asile (CFA) de X._______. Le 29 juillet 2019, le recourant s'est rendu à l'infirmerie de Z._______ où il a bénéficié d'une consultation. En raison d'un soupçon de tuberculose, un rendez-vous en radiologie a été organisé le jour même. En outre, il a été constaté sur la fiche de consultation que le recourant présentait un état de manque et ce dernier a indiqué avoir arrêté de prendre du Subutex depuis un mois, médicament qui lui aurait été prescrit lors de son incarcération en France. Cependant, il ne semblerait pas que des médicaments lui aient été fournis lors de cette consultation (pce SEM 19). Lors de la radiographie de l'intéressé, aucune séquelle de tuberculose ni de foyer pulmonaire n'ont été constatés chez lui, bien qu'une scoliose importante ait été diagnostiquée (pce SEM 28). Le recourant s'est ensuite rendu à une deuxième consultation à l'infirmerie de Z._______ le 31 juillet 2019 durant laquelle il aurait déclaré qu'on lui aurait donné du Lyrica et qu'il devrait passer à l'infirmerie pour en prendre tous les jours en raison de son (...). Toutefois, rien dans la fiche de consultation n'indique qu'on lui aurait effectivement fourni des médicaments (pce SEM 26). Suite à la consultation du 29 juillet 2019, la représentation juridique de l'intéressé a transmis la fiche de consultation au SEM qui en a accusé réception et a déclaré vouloir instruire d'office l'état de santé du patient le 2 août 2019 (pce SEM 24). Le SEM a entretenu une correspondance avec le CFA de X._______ et de Y._______, ainsi que le Centre médical de W._______, à ce sujet jusqu'au 20 août 2019 (pces SEM 23, 25, 27, 30 et 31) et a toujours communiqué les documents relatifs à l'état de santé du recourant à sa représentation juridique (pces SEM 29 et 32). En date du 22 août 2019, le SEM avait donc en sa possession tous les documents précités.</w:t>
      </w:r>
    </w:p>
    <w:p>
      <w:r>
        <w:rPr>
          <w:b/>
        </w:rPr>
        <w:t>E. 5.3</w:t>
      </w:r>
    </w:p>
    <w:p>
      <w:r>
        <w:t>A la lumière du dossier, force est de constater que les investigations du SEM concernant l'état de santé du recourant avant de prendre sa décision étaient suffisantes. En effet, ses problèmes de santé n'apparaissent pas d'une gravité telle que son transfert en France serait illicite au sens restrictif de la jurisprudence susmentionnée, étant rappelé qu'en application de l'art. 8 LAsi et 13 PA, c'est à la partie recourante de démontrer les faits qu'elle allègue (cf. arrêts du TAF F-4292/2019 précité consid. 5.3 ; D- 3805/2017 du 18 juillet 2017 et F-6338/2018 du 15 novembre 2018). Pour ce qui a trait aux prétendues (...) auxquelles l'intéressé a fait référence lors de son entretien individuel, aucun document présent au dossier ne confirme ce diagnostic. Dans la fiche de consultation du 29 juillet 2019, il n'y est pas fait mention (pce SEM 19), alors que dans celle du 31 juillet 2019, il est clairement écrit que c'est l'intéressé qui allègue avoir besoin de Lyrica pour son (...), sans ordonnance ou document pour en attester (pce SEM 26). Au contraire, selon les déclarations d'un docteur du Centre médical de W._______, dans un courrier adressé au CFA de X._______ et ensuite transféré au SEM, l'anamnèse de l'intéressé était peu claire et peu fiable, car ce dernier ne pouvait pas décrire ses (...). De plus, le Lyrica ne serait pas un traitement utilisé en monothérapie pour (...) (pce SEM 31). Dès lors, ces éléments mettent à mal la crédibilité du recourant au sujet de son état de santé. De surcroît, le recourant ne semble pas avoir fait mention de son (...) à l'infirmerie du CFA de Y._______ après son transfert (pce SEM 30). Le Tribunal note également que le recourant a déclaré souffrir de (...) une fois par mois (pce SEM 26) et ne pas avoir pris de médicament ce dernier mois (pce SEM 19). Il sied de rappeler au recourant que même dans l'éventualité où il souffrirait (...), il ne s'agit pas d'un motif exceptionnel qui pourrait impacter le renvoi de ce dernier conformément à la jurisprudence précitée (cf. supra consid. 5.1 ; voir également arrêts du TAF F-2209/2019 du 16 mai 2019 et F-1524/2019 du 4 avril 2019 consid. 5). Concernant la tuberculose, l'examen radiographique du recourant a confirmé l'absence de séquelle de tuberculose et de foyer pulmonaire. Dans un courrier subséquent, un infirmier du CFA de X._______ a confirmé que cela signifiait qu'il n'y avait pas de trace de tuberculose selon le diagnostic (pce SEM 27). Quant à la scoliose importante dont souffrirait le recourant, il ne s'agit pas d'un problème de santé de nature à remettre en cause son renvoi vers la France. Enfin, il semblerait que le recourant souffre d'un problème dû à un manque en rapport avec la prise de médicaments qui lui avaient été prescrits avant sa venue en Suisse. Or, on ne discerne pas en quoi cette problématique pourrait faire obstacle au transfert en France, ce que le recourant ne prétend d'ailleurs pas.</w:t>
      </w:r>
    </w:p>
    <w:p>
      <w:r>
        <w:rPr>
          <w:b/>
        </w:rPr>
        <w:t>E. 5.4</w:t>
      </w:r>
    </w:p>
    <w:p>
      <w:r>
        <w:t>Au vu de ce qui précède, on ne saurait reprocher au SEM une violation de la maxime inquisitoire.</w:t>
      </w:r>
    </w:p>
    <w:p>
      <w:r>
        <w:rPr>
          <w:b/>
        </w:rPr>
        <w:t>E. 6</w:t>
      </w:r>
    </w:p>
    <w:p>
      <w:r>
        <w:t>Ainsi, le Tribunal de céans ne décèle aucune circonstance permettant de conclure que la Suisse ne respecterait pas ses obligations découlant du droit international en transférant l'intéressé en France. En effet, les troubles invoqués par l'intéressé pourront être traités dans ce pays qui dispose de structures médicales similaires à celles existant en Suisse. 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w:t>
      </w:r>
    </w:p>
    <w:p>
      <w:r>
        <w:rPr>
          <w:b/>
        </w:rPr>
        <w:t>E. 7</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le SEM n'est pas entré en matière sur la demande de protection de l'intéressé, en application de l'art. 31a al. 1 let. b LAsi, et qu'il a prononcé son transfert de Suisse vers la France, conformément à l'art. 44 LAsi, aucune exception à la règle générale du renvoi n'étant réalisée (art. 32 OA 1). La France demeure dès lors l'Etat responsable de l'examen de la demande d'asile du recourant au sens du règlement Dublin III et est tenue - en vertu de l'art. 18 al. 1 let. b dudit règlement - de le reprendre en charge, dans les conditions prévues aux art. 23, 24, 25 et 29.</w:t>
      </w:r>
    </w:p>
    <w:p>
      <w:r>
        <w:rPr>
          <w:b/>
        </w:rPr>
        <w:t>E. 8</w:t>
      </w:r>
    </w:p>
    <w:p>
      <w:r>
        <w:t>Au vu de ce qui précède, le recours doit être rejeté. Dans la mesure où il a été statué sur le fond, la requête formulée dans le recours tendant à l'octroi de l'effet suspensif est sans objet.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