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F-4425/2025 vom 23. Juni 2025</w:t>
      </w:r>
    </w:p>
    <w:p>
      <w:r>
        <w:t>Bundesverwaltungsgericht, 2025-06-23, DE</w:t>
      </w:r>
    </w:p>
    <w:p>
      <w:r>
        <w:rPr>
          <w:b/>
        </w:rPr>
        <w:t xml:space="preserve">Quelle: </w:t>
      </w:r>
      <w:r>
        <w:t>https://mcp.opencaselaw.ch/entscheid/bvger_F-4425_2025</w:t>
      </w:r>
    </w:p>
    <w:p>
      <w:r>
        <w:t>FR: TAF F-4425/2025 du 23 juin 2025</w:t>
      </w:r>
    </w:p>
    <w:p>
      <w:r>
        <w:t>IT: TAF F-4425/2025 del 23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7 respektive Art. 25 Abs. 2 Dublin-III-VO), auf das Asylgesuch nicht ein (vgl. BVGE 2017 VI/5 E. 6.2).</w:t>
      </w:r>
    </w:p>
    <w:p>
      <w:r>
        <w:rPr>
          <w:b/>
        </w:rPr>
        <w:t>E. 2.2</w:t>
      </w:r>
    </w:p>
    <w:p>
      <w:r>
        <w:t>Gemäss Art. 3 Abs. 1 Dublin-III-VO wird jeder Asylantrag von einem einzigen Mitgliedstaat geprüft, der nach den Kriterien des Kapitels III als zuständiger Staat bestimmt wird.</w:t>
      </w:r>
    </w:p>
    <w:p>
      <w:r>
        <w:rPr>
          <w:b/>
        </w:rPr>
        <w:t>E. 2.3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3.1</w:t>
      </w:r>
    </w:p>
    <w:p>
      <w:r>
        <w:t>Der Abgleich der Fingerabdrücke der Beschwerdeführerin in der Eurodac-Datenbank ergab, dass sie am 12. Februar 2024 in Frankreich ein Asylgesuch eingereicht hatte. Anlässlich des Dublin-Gesprächs bestätigte sie dies. Nachdem die französischen Behörden dem Wiederaufnahmegesuch der Vorinstanz am 27. Mai 2025 zugestimmt haben, ist die Zuständigkeit Frankreichs grundsätzlich gegeben.</w:t>
      </w:r>
    </w:p>
    <w:p>
      <w:r>
        <w:rPr>
          <w:b/>
        </w:rPr>
        <w:t>E. 3.2</w:t>
      </w:r>
    </w:p>
    <w:p>
      <w:r>
        <w:t>Weiter sind auch aus Art. 16 Abs. 1 Dublin-III-VO keine Gründe ersichtlich, die eine Pflicht der Schweiz zur Prüfung des Asylgesuchs der Beschwerdeführerin begründen könnten. Ihre sich in der Schweiz aufhaltenden Verwandten (Nennung Verwandte) stellen weder Familienangehörige im Sinne von Art. 2 Bst. g Dublin-III-VO dar, noch fällt die Beziehung zu ihnen in den Anwendungsbereich von Art. 16 Abs. 1 der Dublin-III-VO. Die grundsätzliche Zuständigkeit Frankreichs bleibt deshalb bestehen.</w:t>
      </w:r>
    </w:p>
    <w:p>
      <w:r>
        <w:rPr>
          <w:b/>
        </w:rPr>
        <w:t>E. 4.1</w:t>
      </w:r>
    </w:p>
    <w:p>
      <w:r>
        <w:t>Die Beschwerdeführerin vermag mit der nicht hinreichend substanziiert geltend gemachten Rückkehr in die B._______ im Jahr (...) und dem anschliessenden, angeblich etwas mehr als sechsmonatigen dortigen Aufenthalt vor ihrer neuerlichen Einreise in den Dublin-Raum (vgl. SEM act. 12/2 und 14/7) keinen über drei Monate dauernden Aufenthalt ausserhalb des Hoheitsgebietes der Mitgliedstaaten darzulegen. Die grundsätzliche Zuständigkeit für die Durchführung des Asyl- und Wegweisungsverfahrens liegt demnach weiterhin bei Frankreich. Der eingereichte Bankbeleg vom (...) über eine Einzahlung von Semestergebühren sowie das vom (...) datierende Foto einer weiblichen Person in einem öffentlichen Verkehrsmittel, auf welchem das Gesicht dieser Person nicht erkennbar ist (vgl. SEM act. 14/7 ID-002 und ID-005), sind ungeeignet, eine Ausreise aus dem Dublin-Raum inklusive einen anschliessenden, über drei Monate dauernden Aufenthalt in der B._______ glaubhaft zu machen. Dies selbst dann, wenn sich die Beschwerdeführerin im Zeitpunkt der Einzahlung tatsächlich in der B._______ befunden hätte. Auch die an die französischen Behörden gerichteten Schreiben sind nicht geeignet, eine Rückkehr respektive einen über drei Monate andauernden Aufenthalt in der B._______ zu belegen. Überdies steht das Schreiben vom (...) - wie von der Vorinstanz zu Recht moniert - im Widerspruch zu ihren Ausführungen, wonach sie Frankreich nach einem sechsmonatigen Aufenthalt, mithin im (Nennung Zeitpunkt), bereits wieder verlassen haben will. Auch bleiben die Angaben zum angeblich über sechs Monate andauernden Aufenthalt in der Heimat sowie zur angeblichen Hin- und Rückreise äusserst oberflächlich und ohne jegliche Details. Der Einwand, es sei ihr anlässlich der Rückkehr in die B._______ psychisch sehr schlecht gegangen und sie leide an (Nennung Leiden), was ihre wenigen Angaben zu ihrem Aufenthalt in B._______ erklären würden, vermag nicht zu überzeugen. Weder lassen sich ihren Aussagen im Rahmen des Dublin-Gesprächs Anhaltspunkte entnehmen, die ihren Einwand stützen könnten, noch machte sie an irgendeiner Stelle des Gesprächs entsprechende Vorbehalte (vgl. SEM act. 12/2). Im Übrigen ist davon auszugehen, dass sie verschiedene (weitere) Dokumente hätte einreichen können, wenn sie tatsächlich über den behaupteten längeren Zeitraum im Jahre (...) in der B._______ gelebt hätte. Der angebliche Aufenthalt rechtfertigt daher keinen Übergang der Zuständigkeit auf die Schweiz nach Art. 19 Abs. 2 Dublin-III-VO.</w:t>
      </w:r>
    </w:p>
    <w:p>
      <w:r>
        <w:rPr>
          <w:b/>
        </w:rPr>
        <w:t>E. 4.2</w:t>
      </w:r>
    </w:p>
    <w:p>
      <w:r>
        <w:t>Die Vorinstanz hat korrekt erwogen, dass das Asylverfahren in Frankreich keine systemischen Schwachstellen aufweist (Art. 3 Abs. 2 Dublin-III-VO) und Hinweise dafür fehlen, wonach das Land seinen völkerrechtlichen Verpflichtungen gegenüber der Beschwerdeführerin nicht nachgekommen wäre oder das Asylverfahren nicht regelkonform durchführen würde. Es sind keine völkerrechtlichen Vollzugshindernisse ersichtlich, welche die Schweiz zu einem Selbsteintritt nach Art. 17 Abs. 1 Dublin-III-VO verpflichten würden. Anlässlich des Dublin-Gesprächs führte die Beschwerdeführerin aus, in Frankreich psychische Probleme gehabt zu haben, die zu ihrer Rückkehr in die B._______ geführt haben sollen. Diesbezüglich hat die Vorinstanz zutreffend argumentiert, dass Frankreich seinen völker- und gemeinschaftsrechtlichen Verpflichtungen gegenüber Personen in der Situation der Beschwerdeführerin nachkommt und insbesondere auch die Rechte respektiert und schützt, die sich aus den Richtlinien des Europäischen Parlaments und des Rates 2013/33/EU vom 26. Juni 2013 (Aufnahmerichtlinie), wie auch 2013/32/EU vom 26. Juni 2013 und 2011/95/EU vom 13. Dezember 2011 (Verfahrens- und Qualifikationsrichtlinie) ergeben. Die Beschwerdeführerin vermag keine individuellen Umstände geltend zu machen, gestützt auf welche sich die Annahme rechtfertigen würde, Frankreich werde ihr nach einer Überstellung im Rahmen des Dublin-Verfahrens dauerhaft die ihr gemäss Aufnahmerichtlinie zustehenden minimalen Lebensbedingungen vorenthalten. Bei einer allfälligen vorübergehenden Einschränkung könnte sie sich ausserdem nötigenfalls an die dortigen Behör-den wenden und die ihr zustehenden Aufnahmebedingungen auf dem Rechtsweg einfordern (vgl. Art. 26 Aufnahmerichtlinie). Frankreich ist ein funktionierender Rechtsstaat und die Behörden sind gewillt und fähig, staatlichen Schutz zu gewähren.</w:t>
      </w:r>
    </w:p>
    <w:p>
      <w:r>
        <w:rPr>
          <w:b/>
        </w:rPr>
        <w:t>E. 4.3</w:t>
      </w:r>
    </w:p>
    <w:p>
      <w:r>
        <w:t>Was den Gesundheitszustand der Beschwerdeführerin angeht, sind folgende gesundheitlichen Beeinträchtigungen aktenkundig: (Nennung Leiden) (vgl. SEM act. 20, 22, 24, 28, 30). Diese Leiden sind selbst in ihrer Gesamtheit nicht derart gravierend, dass bei einer Überstellung nach Frankreich mit dem realen Risiko einer ernsten, raschen und unwiederbringlichen Verschlechterung ihres Gesundheitszustands gerechnet werden müsste, der zu intensivem Leiden oder einer erheblichen Verkürzung ihrer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Frankreich verfügt zudem über eine fortschrittliche medizinische Infrastruktur und ist gemäss Art. 19 Abs. 1 und 2 der Aufnahmerichtlinie verpflichtet, der Beschwerdeführerin bei Bedarf die erforderliche medizinische Behandlung ihrer gesundheitlichen Probleme zukommen zu lassen. Antragstellenden mit besonderen Bedürfnissen ist die erforderliche medizinische oder sonstige Hilfe einschliesslich einer geeigneten psychologischen Betreuung zu gewähren. Das Bundesverwaltungsgericht verkennt nicht, dass sich ein stabiles Umfeld und die Unterstützung durch eine Vertrauensperson positiv auf die psychische Gesundheit betroffener Personen auswirken. Insofern ist der Wunsch der Beschwerdeführerin, die begonnene Behandlung fortzuführen und bei ihren hier lebenden Verwandten zu bleiben, verständlich. Die Dublin-III-VO räumt schutzsuchenden Personen jedoch kein Recht ein, den ihren Asylantrag prüfenden Mitgliedstaat und ihren Aufenthaltsort innerhalb desselben selbst auszuwählen (vgl. BVGE 2010/45 E. 8.3). Nach ihrer Ankunft in Frankreich kann sich die Beschwerdeführerin an die dortigen medizinischen Institutionen wenden und den Kontakt zu ihren in der Schweiz weilenden Verwandten durch moderne Kommunikationsmittel pflegen. Auch allfällige Suizidgedanken und -pläne können den Wegweisungsvollzug rechtsprechungsgemäss grundsätzlich nicht in Frage stellen, solange konkrete Massnahmen zur Verhütung ihrer Umsetzung getroffen werden (vgl. Urteile des BGer 2C_221/2020 vom 19. Juni 2020 E. 2, 2C_856/2015 vom 10. Oktober 2015 E. 3.2.1; vgl. bspw. Urteil des BVGer F-3342/2025 vom 14. Mai 2025 E. 4.2 m.w.H.). Die Vorinstanz hat den medizinischen Umständen bei der Bestimmung der konkreten Überstellungsmodalitäten Rechnung zu tragen und sicherzustellen, dass die französischen Behörden vorgängig in geeigneter Weise über die spezifischen medizinischen Umstände informiert werden (vgl. Art. 31 f. Dublin-III-VO).</w:t>
      </w:r>
    </w:p>
    <w:p>
      <w:r>
        <w:rPr>
          <w:b/>
        </w:rPr>
        <w:t>E. 4.4</w:t>
      </w:r>
    </w:p>
    <w:p>
      <w:r>
        <w:t>Die Vorinstanz hat sodann in rechtsfehlerfreier Ausübung des ihr nach Art. 17 Abs. 1 Dublin-III-VO und Art. 29a Abs. 3 der Asylverordnung 1 vom 11. August 1999 (AsylV 1, SR 142.311) zukommenden Ermessens und gestützt auf einen vollständig erstellten Sachverhalt (vgl. E. 4.5 nachfolgend) von einem freiwilligen Selbsteintritt der Schweiz abgesehen.</w:t>
      </w:r>
    </w:p>
    <w:p>
      <w:r>
        <w:rPr>
          <w:b/>
        </w:rPr>
        <w:t>E. 4.5</w:t>
      </w:r>
    </w:p>
    <w:p>
      <w:r>
        <w:t>Vor diesem Hintergrund liegt weder eine Verletzung des Untersuchungsgrundsatzes noch der Begründungspflicht vor. Hinsichtlich der Gesundheitssituation der Beschwerdeführerin durfte die Vorinstanz den Sachverhalt angesichts der bereits mehreren aktenkundigen Arztberichte als hinreichend erstellt erachten. Da das französische Asyl- und Aufnahmesystem rechtsprechungsgemäss keine systemischen Mängel aufweist, mithin über eine ausreichende medizinische Versorgung und Unterbringung verfügt, musste die Vorinstanz auch keine weiteren Abklärungen vornehmen. Dass die Beschwerdeführerin die Schlussfolgerungen des SEM nicht teilt, begründet keine unvollständige Sachverhaltsabklärung, sondern betrifft deren rechtliche Würdigung. Folglich ist der Eventualantrag, die Sache sei zu weiteren Sachverhaltsabklärungen und zur Neubeurteilung an die Vor-instanz zurückzuweisen, abzuweisen.</w:t>
      </w:r>
    </w:p>
    <w:p>
      <w:r>
        <w:rPr>
          <w:b/>
        </w:rPr>
        <w:t>E. 5</w:t>
      </w:r>
    </w:p>
    <w:p>
      <w:r>
        <w:t>Das SEM ist demnach zu Recht in Anwendung von Art. 31a Abs. 1 Bst. b AsylG auf das Asylgesuch der Beschwerdeführerin nicht eingetreten und hat in Anwendung von Art. 44 AsylG ihre Überstellung nach Frankreich angeordnet (Art. 32 Bst. a AsylV 1).</w:t>
      </w:r>
    </w:p>
    <w:p>
      <w:r>
        <w:rPr>
          <w:b/>
        </w:rPr>
        <w:t>E. 6</w:t>
      </w:r>
    </w:p>
    <w:p>
      <w:r>
        <w:t>Die Beschwerde ist abzuweisen und die Verfügung des SEM zu bestätigen.</w:t>
      </w:r>
    </w:p>
    <w:p>
      <w:r>
        <w:rPr>
          <w:b/>
        </w:rPr>
        <w:t>E. 7</w:t>
      </w:r>
    </w:p>
    <w:p>
      <w:r>
        <w:t>Mit dem Entscheid in der Hauptsache sind die Gesuche um Erteilung der aufschiebenden Wirkung und um Verzicht auf die Erhebung eines Kostenvorschusses gegenstandslos geworden. Der am 19. Juni 2025 verfügte einstweilige Vollzugsstopp fällt mit dem vorliegenden Urteil dahin.</w:t>
      </w:r>
    </w:p>
    <w:p>
      <w:r>
        <w:rPr>
          <w:b/>
        </w:rPr>
        <w:t>E. 8</w:t>
      </w:r>
    </w:p>
    <w:p>
      <w:r>
        <w:t>Das Gesuch um Gewährung der unentgeltlichen Prozessführung ist abzuweisen, da die Beschwerde gemäss den vorstehenden Erwägungen als aussichtslos zu bezeichnen war. Daher fehlt es, unbesehen der finanziellen Verhältnisse der Beschwerdeführerin, an einer gesetzlichen Voraussetzung gemäss Art. 65 Abs. 1 VwVG. Bei diesem Ausgang des Verfahrens sind ihr die Kosten von insgesamt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