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F-4424/2021 vom 8. Oktober 2021</w:t>
      </w:r>
    </w:p>
    <w:p>
      <w:r>
        <w:t>Bundesverwaltungsgericht, 2021-10-08, FR</w:t>
      </w:r>
    </w:p>
    <w:p>
      <w:r>
        <w:rPr>
          <w:b/>
        </w:rPr>
        <w:t xml:space="preserve">Quelle: </w:t>
      </w:r>
      <w:r>
        <w:t>https://mcp.opencaselaw.ch/entscheid/bvger_F-4424_2021</w:t>
      </w:r>
    </w:p>
    <w:p>
      <w:r>
        <w:t>FR: TAF F-4424/2021 du 8 octobre 2021</w:t>
      </w:r>
    </w:p>
    <w:p>
      <w:r>
        <w:t>IT: TAF F-4424/2021 del 8 ottobre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en relation avec l'art. 83 let. d ch. 1 LTF, applicables par renvoi des art. 6 et 105 LAsi). Dans la mesure où le recourant a qualité pour recourir, son recours, qui a été présenté dans la forme et le délai prescrits par la loi, est recevable (cf. art. 108 al. 3 LAsi, ainsi que les art. 48 al. 1 et art. 52 al. 1 PA, applicables par renvoi de l'art. 6 LAsi et de l'art. 37 LTAF).</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2.1</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Dublin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2.2</w:t>
      </w:r>
    </w:p>
    <w:p>
      <w:r>
        <w:t>Dans une procédure de prise en charge (anglais : take charge), comme en l'espèce, les critères énumérés au chapitre III du règlement Dublin (art. 8 à 15 du règlement Dublin III) doivent être appliqués successivement (principe de l'application hiérarchique des critères de compétence posé par l'art. 7 par. 1 du règlement Dublin II). Pour ce faire, il y a lieu de se baser sur la situation existant au moment du dépôt de la première demande dans un Etat membre (art. 7 par. 2 du règlement Dublin III). Selon l'art. 13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w:t>
      </w:r>
    </w:p>
    <w:p>
      <w:r>
        <w:rPr>
          <w:b/>
        </w:rPr>
        <w:t>E. 2.3</w:t>
      </w:r>
    </w:p>
    <w:p>
      <w:r>
        <w:t>En l'espèce, lors de l'audition du 28 juillet 2021, l'intéressé a expliqué avoir quitté l'Algérie le (...) juillet 2021 et être arrivé en Europe par l'Espagne, où il serait resté dix jours. Ce faisant, il a admis avoir franchi irrégulièrement la frontière du territoire des Etats Dublin en Espagne avant de déposer, le 18 juillet 2021, une demande d'asile en Suisse. Le SEM a ainsi soumis aux autorités espagnoles une requête de prise en charge de l'intéressé en vertu de l'art. 13 par. 1 du règlement Dublin III, dans les délais prévus par l'art. 21 par. 1 du règlement Dublin III. Le 2 août 2021, les autorités espagnoles ont indiqué qu'elles allaient accepter leur compétence par défaut le 29 septembre 2021 conformément à l'art. 22 par. 7 du règlement Dublin III. Le 29 septembre 2021, le SEM a constaté qu'il n'avait reçu aucune réponse (subséquente) dans le délai imparti. Ainsi, la compétence pour traiter la demande d'asile du recourant est passée en principe à cet Etat. Ces éléments ne sont d'ailleurs pas contestés par le recourant.</w:t>
      </w:r>
    </w:p>
    <w:p>
      <w:r>
        <w:rPr>
          <w:b/>
        </w:rPr>
        <w:t>E. 3</w:t>
      </w:r>
    </w:p>
    <w:p>
      <w:r>
        <w:t>Le recourant s'est opposé à son transfert en Espagne en faisant valoir qu'il y serait exposé à un renvoi vers l'Algérie où sa vie serait en danger. Il a également expliqué, lors de son audition du 28 juillet 2021, que l'Espagne n'offrirait pas de protection aux ressortissants algériens de sorte qu'il n'aurait aucune chance en cas de demande d'asile dans ce pays.</w:t>
      </w:r>
    </w:p>
    <w:p>
      <w:r>
        <w:rPr>
          <w:b/>
        </w:rPr>
        <w:t>E. 3.1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w:t>
      </w:r>
    </w:p>
    <w:p>
      <w:r>
        <w:rPr>
          <w:b/>
        </w:rPr>
        <w:t>E. 3.2</w:t>
      </w:r>
    </w:p>
    <w:p>
      <w:r>
        <w:t>En l'occurrence, il n'y a aucune raison sérieuse de croire qu'il existe, en Espagne, des défaillances systémiques au sens de art. 3 par. 2 du règlement Dublin III (cf. notamment arrêt du TAF F-1485/2021 du 7 avril 2021). A cet égard, le Tribunal rappelle que l'Espagne est liée à la Charte 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3.3</w:t>
      </w:r>
    </w:p>
    <w:p>
      <w:r>
        <w:t>Quant aux critiques du recourant au sujet de la procédure d'asile en Espagne, le Tribunal relève tout d'abord que l'intéressé n'a fourni aucun élément de preuve concret à ce propos. De plus, celui-ci n'a pas déposé de demande d'asile en Espagne lorsqu'il y a séjourné illégalement. Ainsi, il ne saurait prétendre valablement que cet Etat ne lui offrirait pas de protection adéquate s'il venait à y déposer une telle demande. L'Espagne est d'ailleurs tenue, conformément à l'art. 18 par. 2 du règlement Dublin III, d'examiner la demande de protection internationale présentée par le demandeur. A cet égard, l'intéressé n'a fourni aucun élément concret susceptible d'établir que l'Espagne refuserait de le prendre en charge et, cas échéant, d'examiner sa demande de protection internationale, ni que cet Etat ne respecterait pas le principe de non-refoulement, et donc faillirait à ses obligations internationales en le renvoyant dans un pays où sa vie, son intégrité corporelle ou sa liberté seraient sérieusement menacées, tel qu'il le fait valoir. Il convient encore de rappeler que le règlement Dublin III ne confère pas aux demandeurs d'asile le droit de choisir l'Etat membre offrant, à leur avis, les meilleures conditions d'accueil comme Etat responsable de l'examen de leur demande d'asile (ATAF 2010/45 consid. 8.3).</w:t>
      </w:r>
    </w:p>
    <w:p>
      <w:r>
        <w:rPr>
          <w:b/>
        </w:rPr>
        <w:t>E. 3.4</w:t>
      </w:r>
    </w:p>
    <w:p>
      <w:r>
        <w:t>Au vu de ce qui précède, l'application de l'art. 3 par. 2 du règlement Dublin III ne saurait se justifier dans la présente affaire.</w:t>
      </w:r>
    </w:p>
    <w:p>
      <w:r>
        <w:rPr>
          <w:b/>
        </w:rPr>
        <w:t>E. 4.1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w:t>
      </w:r>
    </w:p>
    <w:p>
      <w:r>
        <w:rPr>
          <w:b/>
        </w:rPr>
        <w:t>E. 4.2</w:t>
      </w:r>
    </w:p>
    <w:p>
      <w:r>
        <w:t>Ainsi que l'a retenu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n°41738/10).</w:t>
      </w:r>
    </w:p>
    <w:p>
      <w:r>
        <w:rPr>
          <w:b/>
        </w:rPr>
        <w:t>E. 4.3</w:t>
      </w:r>
    </w:p>
    <w:p>
      <w:r>
        <w:t>En l'espèce, il ressort des documents médicaux versés au dossier - qui sont listés de manière détaillée dans la décision entreprise à laquelle il peut être renvoyé (cf. pce SEM 45 p. 2-4) - que l'intéressé s'est plaint de problèmes de santé à la fois physiques et psychiques. Au niveau physique, celui-ci a été pris en charge le 17 août 2021 pour des douleurs au genou ainsi que pour des épigastralgies récurrentes (cf. pce SEM 24/2 et 25/2). Un traitement médicamenteux et une genouillère élastique lui ont été prescrits (cf. pce SEM 24/2, 25/2 et 39/1). Au niveau psychologique, l'intéressé présente un trouble de l'adaptation avec symptômes dépressifs et anxieux dans le contexte d'un deuil récent suite au décès de sa mère. Il aurait des idées suicidaires sans toutefois avoir d'intentions de passage à l'acte (cf. pce SEM 33/2). A cet égard, il ressort du dossier qu'un suivi psychiatrique a été mis en place et est toujours en cours selon le formulaire F2 du 24 août 2021 (cf. pce SEM 40/3 faisant également part d'une symptomatologie anxieuse et dépressive dont les troubles du sommeil seraient au premier plan). Le Tribunal constate ainsi que les problèmes de santé du recourant ont été examinés en Suisse et que celui-ci a pu bénéficier d'un traitement adapté à ses besoins. Par ailleurs, sans vouloir minimiser les troubles affectant l'intéressé, il ne ressort pas du dossier que ses problèmes psychologiques et physiques seraient à ce point graves ou complexes qu'ils nécessiteraient une prise en charge immédiate et particulière qui ferait opposition à son transfert en Espagne, ni que l'intéressé ne serait pas en mesure de voyager. Dans ce contexte, il convient de souligner que des idéations suicidaires n'imposent pas à la Suisse de s'abstenir d'exécuter le transfert, conformément à la jurisprudence constante (cf. CourEDH, arrêt affaire A.S. c. Suisse, n° 39350/13, 30 juin 2015, par. 34 et réf. cit.). En revanche, un risque suicidaire avéré oblige les autorités en charge de l'exécution du transfert à prendre des mesures concrètes pour en prévenir la réalisation, par exemple en organisant un transfert avec un accompagnement médical, s'il devait résulter d'un examen médical avant le départ qu'un tel accompagnement s'impose, notamment parce qu'il faudrait prendre au sérieux des menaces auto-agressives, et en informant préalablement les autorités espagnoles de la situation médicale du recourant, conformément aux art. 31 et 32 du règlement Dublin III. Il appartiendra ensuite aux autorités espagnoles dûment informées par les autorités suisses de s'assurer de la prise en compte adéquate des besoins particuliers du recourant, conformément à l'art. 32 par. 1 du règlement Dublin III (cf. arrêt du TAF F-3110/2021 du 12 juillet 2021).</w:t>
      </w:r>
    </w:p>
    <w:p>
      <w:r>
        <w:rPr>
          <w:b/>
        </w:rPr>
        <w:t>E. 4.4</w:t>
      </w:r>
    </w:p>
    <w:p>
      <w:r>
        <w:t>En tout état de cause, l'Espagne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4.5</w:t>
      </w:r>
    </w:p>
    <w:p>
      <w:r>
        <w:t>En conséquence, vu l'ensemble des éléments qui précèdent, le transfert du recourant vers l'Espagne n'apparaît pas contraire aux obligations de la Suisse découlant du droit international. En parallèle, il y a lieu de retenir que le SEM n'a pas fait preuve d'un abus de son pouvoir d'appréciation en niant la présence de motifs humanitaires au sens de l'art. 29a al. 3 OA 1 dans la présente affaire. L'Espagne demeure dès lors l'Etat responsable de l'examen de la demande d'asile du recourant au sens du règlement Dublin III.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w:t>
      </w:r>
    </w:p>
    <w:p>
      <w:r>
        <w:rPr>
          <w:b/>
        </w:rPr>
        <w:t>E. 5.1</w:t>
      </w:r>
    </w:p>
    <w:p>
      <w:r>
        <w:t>Au vu de ce qui précède, le recours doit être rejeté. La demande du recourant visant à la prise de mesures provisionnelles devient sans objet.</w:t>
      </w:r>
    </w:p>
    <w:p>
      <w:r>
        <w:rPr>
          <w:b/>
        </w:rPr>
        <w:t>E. 5.2</w:t>
      </w:r>
    </w:p>
    <w:p>
      <w:r>
        <w:t>S'avérant manifestement infondé, il est rejeté dans une procédure à juge unique, avec l'approbation d'un second juge (cf. art. 111 let. e LAsi) et sans échange d'écritures (cf. art. 111a al. 1 LAsi).</w:t>
      </w:r>
    </w:p>
    <w:p>
      <w:r>
        <w:rPr>
          <w:b/>
        </w:rPr>
        <w:t>E. 5.3</w:t>
      </w:r>
    </w:p>
    <w:p>
      <w:r>
        <w:t>Dans la mesure où les conclusions du recours étaient d'emblée vouées à l'échec, la requête d'assistance judiciaire totale formulée par le recourant doit également être rejetée (cf. art. 65 PA).</w:t>
      </w:r>
    </w:p>
    <w:p>
      <w:r>
        <w:rPr>
          <w:b/>
        </w:rPr>
        <w:t>E. 5.4</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La demande d'exemption d'une avance de frais est devenue sans objet.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