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F-440/2026 vom 26. Januar 2026</w:t>
      </w:r>
    </w:p>
    <w:p>
      <w:r>
        <w:t>Bundesverwaltungsgericht, 2026-01-26, FR</w:t>
      </w:r>
    </w:p>
    <w:p>
      <w:r>
        <w:rPr>
          <w:b/>
        </w:rPr>
        <w:t xml:space="preserve">Quelle: </w:t>
      </w:r>
      <w:r>
        <w:t>https://mcp.opencaselaw.ch/entscheid/bvger_F-440_2026</w:t>
      </w:r>
    </w:p>
    <w:p>
      <w:r>
        <w:t>FR: TAF F-440/2026 du 26 janvier 2026</w:t>
      </w:r>
    </w:p>
    <w:p>
      <w:r>
        <w:t>IT: TAF F-440/2026 del 26 gennaio 2026</w:t>
      </w:r>
    </w:p>
    <w:p>
      <w:pPr>
        <w:pStyle w:val="Heading2"/>
      </w:pPr>
      <w:r>
        <w:t>Regeste</w:t>
      </w:r>
    </w:p>
    <w:p>
      <w:r>
        <w:t>Asile (non-entrée en matière) et renvoi (procédure Dublin - art. 31a al. 1 let. b LAsi)</w:t>
      </w:r>
    </w:p>
    <w:p>
      <w:pPr>
        <w:pStyle w:val="Heading2"/>
      </w:pPr>
      <w:r>
        <w:t>Erwägungen</w:t>
      </w:r>
    </w:p>
    <w:p>
      <w:r>
        <w:rPr>
          <w:b/>
        </w:rPr>
        <w:t>E. 1.1</w:t>
      </w:r>
    </w:p>
    <w:p>
      <w:r>
        <w:t>La procédure est régie en principe par la PA, la LTAF et la LTF (art. 37 LTAF et art. 6 LAsi [RS 142.31]). En l'occurrence, le recours a été déposé dans les temps (art. art. 108 al. 3 LAsi). En ce qui concerne les autres conditions d'entrée en matière (art. 48 al. 1 et 52 PA), il se pose la question de savoir si les conclusions du recourant remplissent les conditions de l'art. 52 al. 1 et PA. En l'espèce, une décision de non-entrée en matière a été contestée, par laquelle l'instance précédente a refusé d'examiner le bien-fondé de la demande d'asile du recourant (art. 31a, al. 1 à 3, LAsi). Dans de telles circonstances, l'autorité de recours se limite en principe à examiner si l'administration a refusé à juste titre d'entrer en matière sur la demande d'asile (cf. BVGE 2012/4, consid. 2.2 et les réf. cit.). Les conclusions du recourant, qui visent la reconnaissance de la qualité de réfugié et l'octroi de l'asile, subsidiairement l'octroi de l'admission provisoire (cf. let. B) ne relèvent donc pas de l'objet du recours (cf. BVGE 2015/18 E. 5.2 et les réf. cit.) et sont par conséquent irrecevables. Cela étant, il ressort clairement du mémoire de recours que le recourant demande l'annulation de la décision attaquée en tant qu'elle prononce son transfert en Allemagne. Il s'agit donc d'une conclusion recevable, de sorte qu'il convient d'entrer en matière sur le recours (cf. arrêt du TAF F-6233/2025 du 25 août 2025 consid. 1.2).</w:t>
      </w:r>
    </w:p>
    <w:p>
      <w:r>
        <w:rPr>
          <w:b/>
        </w:rPr>
        <w:t>E. 1.2</w:t>
      </w:r>
    </w:p>
    <w:p>
      <w:r>
        <w:t>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 recourant avait déposé une demande d'asile en Allemagne le 6 février 2023 (cf. pce SEM 6). Le 23 décembre 2025, le SEM a adressé aux autorités allemandes une demande de reprise en charge du recourant (cf. pce SEM 18). Ces dernières ont accepté leur compétence par acte du 30 décembre 2025 (cf. pce SEM 24).</w:t>
      </w:r>
    </w:p>
    <w:p>
      <w:r>
        <w:rPr>
          <w:b/>
        </w:rPr>
        <w:t>E. 2.2</w:t>
      </w:r>
    </w:p>
    <w:p>
      <w:r>
        <w:t>Partant de ces prémisses, le SEM a retenu de manière conforme au droit que l'Allemagne ne présentait pas de défaillances systémiques et était en principe compétente pour traiter de la demande d'asile du recourant sur la base de l'art. 18 al. 1 let. b RD III. Ensuite, il n'existe en l'espèce aucun obstacle découlant du droit international qui obligerait la Suisse à entrer en matière sur la demande d'asile sur la base de l'art. 17 par. 1 RD III (cf. à ce sujet ATAF 2015/9 consid. 8.2). Dans ce contexte, le recourant a relevé qu'il avait eu des problèmes avec certaines personnes en Allemagne issues d'un milieu mafieux qui l'avaient battues. Elles avaient voulu qu'il participe à un trafic de drogue. Il avait refusé, raison pour laquelle il avait été menacé. Il avait dénoncé ces menaces à la police allemande mais celle-ci était restée inactive (pce SEM 16). Cela étant, force est de constater que, dans l'acte entrepris, le SEM s'est référé aux dires y relatifs de l'intéressé. A juste titre, il a relevé que ces allégations n'apportaient pas d'éléments concrets permettant de conclure que la police allemande ne serait pas en mesure ou ne serait pas disposée à assurer sa protection. Bien plutôt, il y avait lieu de retenir que l'Allemagne est un Etat de droit disposant d'une autorité policière à même de lui apporter la protection nécessaire en cas de besoin. Dans la mesure où il devait estimer être traité de manière injuste ou illégale par la police allemande, il lui revenait de porter plainte auprès des autorités compétentes. Sur le plan médical, l'autorité inférieure a suffisamment tenu compte des allégations du recourant (douleurs incessantes à la main droite engendrant des troubles du sommeil sans médication idoine ; douleurs aux dents [pce SEM 16]) et de la documentation médicale versée au dossier (pce SEM 25 faisant part de douleurs à la main droite et médication y relative ; pce SEM 26 posant les diagnostics de trouble psychique et du comportement par sédatifs ou hypnotiques [F13.2], de trouble de l'adaptation [F43.2] et de douleurs à l'articulation, main droite, suite à une opération due à un accident de voiture en 2023 [M25.54]). Fort de ces constats, le SEM a retenu, de manière conforme au droit, qu'aucun obstacle au transfert n'était perceptible dans la présente affaire qui serait susceptible de l'obliger à entrer en matière sur la demande d'asile de l'intéressé sur la base du droit international, en particulier en lien avec l'art. 3 CEDH. C'est également en faisant un usage correct de son pouvoir d'appréciation qu'il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de l'intéressé et a ordonné son renvoi en Allemagne en application de l'art. 44 LAsi. Pour le surplus, il est renvoyé à la motivation convaincante de la décision attaquée.</w:t>
      </w:r>
    </w:p>
    <w:p>
      <w:r>
        <w:rPr>
          <w:b/>
        </w:rPr>
        <w:t>E. 2.3</w:t>
      </w:r>
    </w:p>
    <w:p>
      <w:r>
        <w:t>Dans son mémoire de recours, le recourant souligne qu'il ne peut pas retourner en Allemagne à cause de son état de santé. D'autre part la police allemande ne l'avait pas protégé face à certaines personnes impliquées dans un réseau mafieux. Cette argumentation n'est d'aucun secours à l'intéressé. En effet, l'ensemble de ces éléments a déjà été traité dans l'acte entrepris et le Tribunal ne peut que se rallier à l'avis du SEM (cf. consid. 2.2 supra).</w:t>
      </w:r>
    </w:p>
    <w:p>
      <w:r>
        <w:rPr>
          <w:b/>
        </w:rPr>
        <w:t>E. 3</w:t>
      </w:r>
    </w:p>
    <w:p>
      <w:r>
        <w:t>Il ressort de tout ce qui précède que le recours doit être rejeté, dans la mesure où il est recevable.</w:t>
      </w:r>
    </w:p>
    <w:p>
      <w:r>
        <w:rPr>
          <w:b/>
        </w:rPr>
        <w:t>E. 4</w:t>
      </w:r>
    </w:p>
    <w:p>
      <w:r>
        <w:t>Les conclusions du recours étant d'emblée vouées à l'échec, la requête d'assistance judiciaire totale est rejetée. Il y a donc lieu de mettre les frais de procédure à la charge du recourant, conformément aux art. 63 al. 1 PA et art. 1 à 3 du FITAF (RS 173.320.2).</w:t>
      </w:r>
    </w:p>
    <w:p>
      <w:r>
        <w:rPr>
          <w:b/>
        </w:rPr>
        <w:t>E. 5</w:t>
      </w:r>
    </w:p>
    <w:p>
      <w:r>
        <w:t>Le TAF statue de manière définitive (art. 83 let. d ch. 1 LTF).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