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F-437/2018 vom 13. Juli 2018</w:t>
      </w:r>
    </w:p>
    <w:p>
      <w:r>
        <w:t>Bundesverwaltungsgericht, 2018-07-13, FR</w:t>
      </w:r>
    </w:p>
    <w:p>
      <w:r>
        <w:rPr>
          <w:b/>
        </w:rPr>
        <w:t xml:space="preserve">Quelle: </w:t>
      </w:r>
      <w:r>
        <w:t>https://mcp.opencaselaw.ch/entscheid/bvger_F-437_2018</w:t>
      </w:r>
    </w:p>
    <w:p>
      <w:r>
        <w:t>FR: TAF F-437/2018 du 13 juillet 2018</w:t>
      </w:r>
    </w:p>
    <w:p>
      <w:r>
        <w:t>IT: TAF F-437/2018 del 13 luglio 2018</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(art. 33 let. d LTAF) sont susceptibles de recours au Tribunal, qui statue comme autorité précédant le Tribunal fédéral (art. 1 al. 2 LTAF en relation avec l'art. 83 let. c ch. 2 a contrario LTF).</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w:t>
      </w:r>
    </w:p>
    <w:p>
      <w:r>
        <w:rPr>
          <w:b/>
        </w:rPr>
        <w:t>E. 3.1</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nouveaux et importants (qu'il ne connaissait pas lors de la première décision ou dont il ne pouvait se prévaloir ou n'avait pas de raison de se prévaloir à l'époque), ou lorsque les circonstances se sont modifiées dans une mesure notable depuis que la première décision a été rendue. La procédure extraordinaire ne saurait servir de prétexte pour remettre continuellement en question des décisions entrées en force, ni surtout viser à éluder les dispositions légales sur les délais de recours (ATF 136 II 177 consid. 2.1 s. et les réf. citées). Aussi, c'est à l'intéressé d'alléguer la modification de l'état des faits ou les motifs de révision et c'est également à lui qu'incombe le devoir de substantification, étant précisé que seuls les motifs allégués par l'intéressé jusqu'au prononcé de la décision querellée sont en principe déterminants (arrêt du TAF F-8118/2015 du 13 janvier 2017 consid. 4.1 et les réf. citées).</w:t>
      </w:r>
    </w:p>
    <w:p>
      <w:r>
        <w:rPr>
          <w:b/>
        </w:rPr>
        <w:t>E. 3.2</w:t>
      </w:r>
    </w:p>
    <w:p>
      <w:r>
        <w:t>Lorsque, comme en l'espèce, l'autorité de première instance n'est pas entrée en matière sur une demande de réexamen, le requérant peut seulement recourir en alléguant que ladite autorité a nié à tort l'existence des conditions requises pour l'obliger à statuer au fond et le TAF ne peut qu'inviter cette dernière à examiner la demande au fond, s'il admet le recours. Les conclusions du recourant sont en effet limitées par les questions tranchées dans le dispositif de la décision querellée. Celles qui en sortent, en particulier les questions portant sur le fond de l'affaire, ne sont pas recevables (cf. notamment ATF 135 II 38 consid. 1.2 et arrêt du TF 2C_555/2015 du 21 décembre 2015 consid. 4).</w:t>
      </w:r>
    </w:p>
    <w:p>
      <w:r>
        <w:rPr>
          <w:b/>
        </w:rPr>
        <w:t>E. 4.1</w:t>
      </w:r>
    </w:p>
    <w:p>
      <w:r>
        <w:t>En l'espèce, les recourants ont argué devant le SEM que l'acuité visuelle du recourant 1 se serait encore dégradée et que ce dernier souffrirait d'épisodes dépressifs rendant indispensable la présence en Suisse de ses trois enfants. Ces circonstances constitueraient des faits nouveaux susceptibles d'ouvrir la voie du réexamen.</w:t>
      </w:r>
    </w:p>
    <w:p>
      <w:r>
        <w:rPr>
          <w:b/>
        </w:rPr>
        <w:t>E. 4.2</w:t>
      </w:r>
    </w:p>
    <w:p>
      <w:r>
        <w:t>Le Tribunal ne peut se rallier à cette argumentation. En effet, concernant la dégradation visuelle du père, l'absence d'un lien de dépendance ne tient pas à la visibilité restante du recourant 1, mais au fait que, même quasiment aveugle (les tribunaux fédéraux ont parlé d'une cécité presque complète) et incapable de vivre seul, les soins peuvent lui être apportés par du personnel qualifié en Suisse, de sorte qu'il ne dépend pas, au sens de la jurisprudence, de l'un de ses enfants (cf. arrêt du TF 2C_1083/2016 du 24 avril 2017 consid. 4). Le fait que l'acuité visuelle se serait encore dégradée depuis lors n'y change ainsi rien.</w:t>
      </w:r>
    </w:p>
    <w:p>
      <w:r>
        <w:rPr>
          <w:b/>
        </w:rPr>
        <w:t>E. 4.3</w:t>
      </w:r>
    </w:p>
    <w:p>
      <w:r>
        <w:t>S'agissant des épisodes dépressifs allégués, il y a lieu de relever ce qui suit. Tout d'abord, il ressort de la demande de réexamen que l'évolution défavorable de l'état de santé psychique du recourant 1 aurait commencé en 2014 déjà (pce TAF 1 annexe 8 ch. 57), de sorte que les recourants auraient pu (et dû) s'en prévaloir déjà dans la procédure ordinaire ; ils ne prétendent d'ailleurs pas le contraire. Ensuite, les recourants ont versé en cause devant le SEM un certificat médical indiquant que le recourant 1 bénéficiait d'un suivi hebdomadaire psychiatrique depuis le 24 juillet 2017, soit depuis moins de deux mois après la notification de l'arrêt du Tribunal fédéral rejetant leurs recours. Il souffrirait d'épisodes dépressifs récurrents sévères sans symptômes psychotiques (F. 33.2) en lien avec une nette dégradation de sa vue, nécessitant la prise quotidienne d'un antidépresseur de fluoxétine 40mg (pce SYMIC pce 7 p. 300). Or, les intéressés, auxquels incombe pourtant le devoir de substantification (consid. 3.1 supra), n'expliquent pas en quoi ces épisodes dépressifs seraient susceptibles de créer un lien de dépendance entre eux et leur père et rendraient leur présence en ce pays indispensable. Cela ne ressort pas non plus dudit certificat médical ; en effet, celui-ci se borne à relever à ce sujet que le recourant 1 serait dépendant de sa famille et qu'une hospitalisation aurait pu être évitée grâce à la présence de celle-ci. A toutes fins utiles, on observera qu'une telle prise en charge médicale semble tout de même être intervenue seulement quelques mois plus tard, mais aurait, selon les recourants, dû être interrompue en raison d'une décompensation psychique du recourant 1, lequel aurait souffert de l'absence de ses enfants (pce TAF 12). En outre, on notera, à l'instar de l'autorité inférieure, que les épisodes dépressifs peuvent être traités de manière adéquate par une aide professionnelle en Suisse et on rappellera que la procédure ordinaire a établi que l'état de santé du recourant 1, pourtant déjà quasiment aveugle et incapable de vivre seul, pouvait être pris en charge par une assistance médicalisée, de sorte qu'il ne dépendait pas de l'un de ses enfants. Dans ce contexte, le fait qu'il souffre d'épisodes dépressifs nécessitant la prise quotidienne d'un antidépresseur ne saurait représenter un élément nouveau essentiel susceptible de justifier l'entrée en matière sur une demande de réexamen. Enfin, ce constat vaut également à la lumière du nouveau certificat médical versé en cause en procédure de recours, même si l'on rappellera qu'il ne saurait en principe être pris en considération par le Tribunal (cf. consid. 3.1 supra). En effet, ce document se borne à mentionner brièvement que seules les personnes du cadre intrafamilial du recourant 1 seraient aptes à supporter à long terme ses demandes et exigences du quotidien et que le prénommé souffrirait de la possibilité d'être éloigné de ses enfants (pce TAF 17).</w:t>
      </w:r>
    </w:p>
    <w:p>
      <w:r>
        <w:rPr>
          <w:b/>
        </w:rPr>
        <w:t>E. 4.4</w:t>
      </w:r>
    </w:p>
    <w:p>
      <w:r>
        <w:t>On rappellera au recourant 1 qu'il ne saurait se prévaloir de son état de santé déficitaire pour offrir à ses trois enfants un avenir meilleur en Suisse, en contournement des conditions générales réglant le séjour d'étrangers en ce pays. S'il préfère l'aide familiale à l'aide professionnelle ou s'il tient tant à vivre auprès de ses enfants, rien ne l'empêche de retourner s'installer au Kosovo avec eux ; le Tribunal fédéral l'a d'ailleurs déjà relevé dans son arrêt l'année passée (arrêt du TF 2C_1083/2016 du 24 avril 2017 consid. 4.2). Le fait que le recourant 1 devrait également y être suivi par un psychiatre n'y change rien, contrairement à ce que tentent de faire laconiquement accroire les recourants (pce TAF 1 p. 22).</w:t>
      </w:r>
    </w:p>
    <w:p>
      <w:r>
        <w:rPr>
          <w:b/>
        </w:rPr>
        <w:t>E. 4.5</w:t>
      </w:r>
    </w:p>
    <w:p>
      <w:r>
        <w:t>Au demeurant, il y a lieu de rejeter la demande d'audition des enfants, celle-ci n'étant pas pertinente dans la présente cause ; en effet, on rappellera qu'il ne s'agit pas de déterminer la situation actuelle du recourant, mais d'examiner si le SEM, au vu des informations qu'il détenait alors, a agi de façon conforme au droit en n'entrant pas en matière sur la demande de réexamen.</w:t>
      </w:r>
    </w:p>
    <w:p>
      <w:r>
        <w:rPr>
          <w:b/>
        </w:rPr>
        <w:t>E. 5</w:t>
      </w:r>
    </w:p>
    <w:p>
      <w:r>
        <w:t>Compte tenu de ce qui précède, c'est à juste titre que le SEM n'est pas entré en matière sur la demande de réexamen des intéressés. Au vu des éléments mis en avant par l'entremise d'un mandataire professionnel, le court laps de temps écoulé depuis la procédure ordinaire et le fait que les intéressés ont mis les autorités devant le fait accompli en s'installant en Suisse, pays qu'ils n'ont toujours pas quitté, celle-ci confine au téméraire. Le recours est en conséquence rejeté.</w:t>
      </w:r>
    </w:p>
    <w:p>
      <w:r>
        <w:rPr>
          <w:b/>
        </w:rPr>
        <w:t>E. 6</w:t>
      </w:r>
    </w:p>
    <w:p>
      <w:r>
        <w:t>Vu l'issue de la cause, les frais de procédure, d'un montant de 1'500 francs, sont mis à la charge des recourants (art. 63 al. 1 PA, en relation avec l'art. 1 et l'art. 3 du règlement du 21 février 2008 concernant les frais, dépens et indemnités fixés par le Tribunal administratif fédéral [FITAF, RS 173.320.2]). Il n'y a en outre pas lieu d'octroyer des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