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F-4370/2023 vom 17. August 2023</w:t>
      </w:r>
    </w:p>
    <w:p>
      <w:r>
        <w:t>Bundesverwaltungsgericht, 2023-08-17, DE</w:t>
      </w:r>
    </w:p>
    <w:p>
      <w:r>
        <w:rPr>
          <w:b/>
        </w:rPr>
        <w:t xml:space="preserve">Quelle: </w:t>
      </w:r>
      <w:r>
        <w:t>https://mcp.opencaselaw.ch/entscheid/bvger_F-4370_2023</w:t>
      </w:r>
    </w:p>
    <w:p>
      <w:r>
        <w:t>FR: TAF F-4370/2023 du 17 août 2023</w:t>
      </w:r>
    </w:p>
    <w:p>
      <w:r>
        <w:t>IT: TAF F-4370/2023 del 17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Der Beschwerdeführer bemängelt den angefochtenen Entscheid des SEM in formeller Hinsicht in verschiedenen Punkten, so im Zusammenhang mit systemischen Mängeln im kroatischen Asylverfahren, Push-Backs und Kettenabschiebungen, Polizeigewalt und fehlender rechtlicher Möglichkeiten, sich dagegen zu wehren, Gesundheitsversorgung und Unterbringungsmöglichkeiten für Asylsuchende sowie des fehlenden Zugangs zum Asylverfahren. Die Vorinstanz habe in diesem Zusammenhang wichtige Tatsachen, welche zur Zuständigkeit der Schweiz führen würden, nicht näher abgeklärt. Ein pauschaler Verweis auf die theoretisch bestehenden völkerrechtlichen Verpflichtungen in Kroatien reiche bei derart klaren Hinweisen auf eine Verletzung derselben nicht aus, um eine Rückführung ohne weitere Abklärungen zu rechtfertigen. Dadurch liege eine Verletzung des Untersuchungsgrundsatzes und - sinngemäss - des rechtlichen Gehörs (Begründungspflicht) vor. Diese formellen Rügen sind vorab zu beurteilen.</w:t>
      </w:r>
    </w:p>
    <w:p>
      <w:r>
        <w:rPr>
          <w:b/>
        </w:rPr>
        <w:t>E. 4.2</w:t>
      </w:r>
    </w:p>
    <w:p>
      <w:r>
        <w:t>Die unrichtige oder unvollständige Feststellung des rechtserheblichen Sachverhalts kann nach Art. 106 Abs. 1 AsylG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Kölz/Häner/Bertschi, Verwaltungsverfahren und Verwaltungsrechtspflege des Bundes, 3. Aufl. 2013, Rz. 1043). Das SEM hat den rechtserheblichen Sachverhalt hinreichend abgeklärt. Es hat sich unter Bezugnahme auf die Schilderungen des Beschwerdeführers und den vorliegenden Unterlagen (vgl. SEM act. 1239598-25/15 [nachfolgend: act. 25]) mit seiner individuellen Situation, der Anwesenheit von Verwandten (...) in der Schweiz, der von ihm angeführten Behandlung nach seinem Grenzübertritt in Kroatien, den ihm offenstehenden Möglichkeiten, sich dort gegen ungerechte oder rechtswidrige Behandlung zu wehren und ein Asylgesuch einzureichen, der allgemeinen Situation inklusive der Push-Back-Problematik - unter Hinweis auf mehrere Abklärungen der Schweizer Vertretung in Kroatien - und seinem Gesundheitszustand sowie der Möglichkeit, sich in Kroatien zu behandeln, auseinandergesetzt. Es ist nicht ersichtlich, in welcher Hinsicht hier noch konkrete weitere Abklärungen hätten vorgenommen werden müssen. Es ist demnach keine Verletzung des Untersuchungsgrundsatzes festzustellen.</w:t>
      </w:r>
    </w:p>
    <w:p>
      <w:r>
        <w:rPr>
          <w:b/>
        </w:rPr>
        <w:t>E. 4.3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Dieser verfahrensrechtlichen Anforderung hat die Vorinstanz ebenfalls Genüge getan. So hat sie eine Einzelfallprüfung vorgenommen, indem sie nach Prüfung und Würdigung der Parteivorbringen und Unterlagen hinreichend nachvollziehbar aufgezeigt hat, von welchen Überlegungen sie sich - gerade auch in individueller Hinsicht - leiten liess (vgl. act. 25 S. 3-5). Dabei musste sie sich nicht ausdrücklich mit jeder tatbestandlichen Behauptung und jedem rechtlichen Einwand auseinandersetzen, sondern durfte sich auf die wesentlichen Gesichtspunkte beschränken (BGE 143 III 65 E. 5.2), was sie vorliegend getan hat. So sind den Erwägungen der Vor-instanz Ausführungen zur illegalen Einreise des Beschwerdeführers respektive zur damit im Zusammenhang stehenden Problematik von Push-Backs, zur Frage einer Kettenabschiebung und zu derjenigen des Vorliegens von systemischen Mängeln im kroatischen Asyl- und Aufnahmesystem sowie zu seinen Möglichkeiten, sich gegen unkorrektes Verhalten zu wehren und medizinisch versorgt zu werden, zu entnehmen. Eine Verletzung der Begründungspflicht ist auch deshalb zu verneinen, weil es dem Beschwerdeführer möglich war, sich ein Bild über die Tragweite des vor-instanzlichen Entscheides zu machen und diesen sachgerecht anzufechten. Dass er die Auffassung und Schlussfolgerungen der Vorinstanz hinsichtlich der Würdigung seiner Aussagen und der Aktenlage nicht teilt, ist keine Verletzung des rechtlichen Gehörs, sondern betrifft die materielle Beurteilung der vorgebrachten Überstellungshindernisse.</w:t>
      </w:r>
    </w:p>
    <w:p>
      <w:r>
        <w:rPr>
          <w:b/>
        </w:rPr>
        <w:t>E. 4.4</w:t>
      </w:r>
    </w:p>
    <w:p>
      <w:r>
        <w:t>Die formellen Rügen erweisen sich somit als unbegründet. Es besteht keine Veranlassung, die Sache zur Neubeurteilung an die Vorinstanz zurückzuweisen. Das diesbezügliche Eventualbegehren (Rechtsbegehren Ziff. 3)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5.2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6.1</w:t>
      </w:r>
    </w:p>
    <w:p>
      <w:r>
        <w:t>Den Akten zufolge stellte der Beschwerdeführer am (...) in Kroatien ein Asylgesuch und wurde dort gleichentags daktyloskopiert (EURODAC-Abgleich vom 13. März 2023; vgl. Sachverhalt Bst. A.a). Daran vermag sein Hinweis, er habe in Kroatien kein Asylgesuch stellen wollen und die Fingerabdrücke seien ihm zwangsweise abgenommen worden, nichts zu ändern (vgl. SEM act. 1239598-14/2 [nachfolgend: act. 14] S. 2). Die zuständigen kroatischen Behörden stimmten den Wiederaufnahmeersuchen des SEM vom 10. Mai 2023 innert der massgeblichen Frist denn auch ausdrücklich zu. Damit sind sowohl die Antragsstellung in Kroatien als auch der Umstand als erstellt zu erachten, dass das kroatische Verfahren zur Bestimmung des für das Asylgesuch des Beschwerdeführers zuständigen Mitgliedstaates gemäss Art. 20 Abs. 5 Dublin-III-VO noch nicht abgeschlossen wurde und nach seiner Rücküberstellung fortgesetzt wird (vgl. auch Urteil des BVGer F-5023/2022 vom 23. November 2022 E. 4.4 f. m.H.). Sodann ist in grundsätzlicher Hinsicht festzuhalten, dass die Dublin-III-VO den Schutzsuchenden kein Recht einräumt, den ihren Antrag prüfenden Staat selber auszuwählen (vgl. BVGE 2010/45 E. 8.3). Ferner sind sämtliche Dublin-Mitgliedstaaten dazu verpflichtet, Drittstaatsangehörige oder Staatenlose, die beim illegalen Überschreiten einer Aussengrenze aufgegriffen werden, zu registrieren (vgl. dazu Art. 14 Abs. 1 der Verordnung [EU] Nr. 603/2013 des Europäischen Parlaments und des Rates vom 26. Juni 2013 [Eurodac-Verordnung]; Urteil des BVGer F-3304/2022 vom 15. August 2022 E. 3.2).</w:t>
      </w:r>
    </w:p>
    <w:p>
      <w:r>
        <w:rPr>
          <w:b/>
        </w:rPr>
        <w:t>E. 6.2</w:t>
      </w:r>
    </w:p>
    <w:p>
      <w:r>
        <w:t>Weiter sind keine Gründe nach Art. 16 Abs. 1 Dublin-III-VO ersichtlich, die eine Pflicht der Schweiz zur Prüfung des Asylgesuchs des Beschwerdeführers begründen könnten. Die in der Schweiz lebenden Verwandten seiner (Nennung Person) stellen keine Familienangehörigen im Sinne von Art. 2 Bst. g Dublin-III-VO dar, weshalb die Zuständigkeitskriterien zum Schutz der Familieneinheit (Art. 9 ff. Dublin-III-VO) nicht einschlägig sind. Auch fällt die Beziehung zu diesen Verwandten, die in der Beschwerdeschrift nicht weiter konkretisiert wird, nicht in den Anwendungsbereich von Art. 16 Abs. 1 der Dublin-III-VO. Die grundsätzliche Zuständigkeit Kroatiens bleibt deshalb bestehen.</w:t>
      </w:r>
    </w:p>
    <w:p>
      <w:r>
        <w:rPr>
          <w:b/>
        </w:rPr>
        <w:t>E. 7</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w:t>
      </w:r>
    </w:p>
    <w:p>
      <w:r>
        <w:rPr>
          <w:b/>
        </w:rPr>
        <w:t>E. 7.1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w:t>
      </w:r>
    </w:p>
    <w:p>
      <w:r>
        <w:t>Das Bundesverwaltungsgericht geht derzeit - auch unter Berücksichtigung kritischer Berichte nationaler und internationaler Organisationen sowie der diesbezüglich in der Rechtsmitteleingabe zitierten Quellenhinweise (vgl. S. 5 f.) - nicht davon aus, das Asylverfahren und die Aufnahmebe-dingungen in Kroatien wiesen systemische Schwachstellen im Sinne von Art. 3 Abs. 2 Sätze 2 und 3 Dublin-III-VO auf. Der Zugang zum dortigen Asylverfahren ist gewährleistet, und zwar unabhängig davon, ob die gesuchstellende Person im Rahmen eines Aufnahme- oder eines Wiederaufnahmeverfahrens nach Kroatien zu überstellen ist. Darüber hinaus besteht keine beachtliche Wahrscheinlichkeit einer Verletzung der aus dem Refoulement-Verbot fliessenden Rechte (vgl. Referenzurteil des BVGer E-1488/2020 vom 22. März 2023 E. 9 sowie insbesondere E. 9.4.2 m.H. auf die Rechtsprechung anderer Dublin-Staaten). Die nicht weiter belegten Ausführungen des Beschwerdeführers zu erlebter Polizeigewalt und unmenschlicher Behandlung in Kroatien im Zusammenhang mit seiner illegalen Einreise (vgl. SEM act. 1239598-17/2 S. 1) sind nicht geeignet, die Annahme zu widerlegen, wonach Kroatien seinen völkerrechtlichen Verpflichtungen im Rahmen eines Asylverfahrens nachkommt (vgl. Referenzurteil E-1488/2020 E. 8 und E. 9.5). Gegen das Fehlverhalten von einzelnen Polizeibeamten könnte er im Übrigen rechtlich vorgehen, allenfalls mit Hilfe der vor Ort tätigen karitativen Organisationen. Der Umstand, dass dies möglicherweise mit grösseren Hürden und Schwierigkeiten verbunden sein könnte als in der Schweiz, weist nicht per se auf systemische Schwachstellen im kroatischen Asylsystem hin (vgl. das Urteil des BVGer E-5614/2022 vom 19. Dezember 2022 E. 5.2).</w:t>
      </w:r>
    </w:p>
    <w:p>
      <w:r>
        <w:rPr>
          <w:b/>
        </w:rPr>
        <w:t>E. 7.3</w:t>
      </w:r>
    </w:p>
    <w:p>
      <w:r>
        <w:t>Unter diesen Umständen ist die Anwendung von Art. 3 Abs. 2 Dublin-III-VO nicht gerechtfertigt.</w:t>
      </w:r>
    </w:p>
    <w:p>
      <w:r>
        <w:rPr>
          <w:b/>
        </w:rPr>
        <w:t>E. 8.1</w:t>
      </w:r>
    </w:p>
    <w:p>
      <w:r>
        <w:t>Weiter ist der Frage nachzugehen, ob völkerrechtliche Vollzugshindernisse nach Art. 3 EMRK (oder einer anderen die Schweiz bindenden völkerrechtlichen Bestimmung) bestehen, woraus sich zwingende Gründe für einen Selbsteintritt nach Art. 17 Abs. 1 Dublin-III-VO ergeben würden (BVGE 2015/9 E. 8.2.1).</w:t>
      </w:r>
    </w:p>
    <w:p>
      <w:r>
        <w:rPr>
          <w:b/>
        </w:rPr>
        <w:t>E. 8.2</w:t>
      </w:r>
    </w:p>
    <w:p>
      <w:r>
        <w:t>Mangels systemischer Mängel im Sinne von Art. 3 Abs. 2 Dublin-III-VO kann vermutungsweise davon ausgegangen werden, dass Kroatien seinen völker- und gemeinschaftsrechtlichen Verpflichtungen gegenüber Personen in der Situation des Beschwerdeführers nachkommt und insbesondere die Rechte respektiert und schützt, die sich aus der Verfahrens- und der Aufnahmerichtlinie ergeben (vgl. bspw. Urteile des BVGer E-1515/2023 vom 23. März 2023; E-5984/2022 vom 3. Januar 2023 E. 7.2; je m.H.). Diese Vermutung kann zwar im Einzelfall widerlegt werden. Hierfür bedarf es aber konkreter und ernsthafter Hinweise, die vom Betroffenen glaubhaft darzutun sind (vgl. BVGE 2010/45 E. 7.4 f.; Urteil des BVGer D-5698/2017 vom 6. März 2018 E. 5.3.1). Der Beschwerdeführer vermag jedoch kein konkretes und ernsthaftes Risiko darzutun, die Behörden würden sich weigern, ihn aufzunehmen und einen allfälligen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Behörden haben seiner Aufnahme explizit zugestimmt. Ausserdem hat er nicht dargetan, die ihn bei einer Rückführung erwartenden Bedingungen seien derart schlecht, dass sie zu einer Verletzung von Art. 4 der EU-Grundrechtecharta, Art. 3 EMRK oder Art. 3 Folterkonvention (SR 0.105) führen könnten. Bei einer allfälligen vorübergehenden Einschränkung wäre er nötigenfalls gehalten, sich an die dortigen Behörden zu wenden und die ihm zustehenden Aufnahmebedingungen auf dem Rechtsweg einzufordern (vgl. Art. 26 Aufnahmerichtlinie). Dies gilt auch in Bezug auf das geltend gemachte Verhalten seitens der kroatischen Behörden, das sich im Übrigen auf Vorkommnisse nach seiner illegalen Einreise und nicht auf den Aufenthalt in den dortigen Aufenthaltsstrukturen bezieht.</w:t>
      </w:r>
    </w:p>
    <w:p>
      <w:r>
        <w:rPr>
          <w:b/>
        </w:rPr>
        <w:t>E. 8.3</w:t>
      </w:r>
    </w:p>
    <w:p>
      <w:r>
        <w:t>Betreffend den Gesundheitszustand lässt sich den vorinstanzlichen Akten einzig entnehmen, dass der Beschwerdeführer seinen Angaben zufolge des von ihm miterlebten (Nennung Vorfall) sei und stark unter der psychischen Belastung dieses Erlebnisses leide. Ebenso habe er (Nennung Leiden). Die Pflege wisse über diese Probleme Bescheid und eine Behandlung sei in Abklärung (vgl. SEM act. 14 S. 2). Betreffend diese Leiden hat der Beschwerdeführer keinerlei Unterlagen eingereicht und es sind den Akten keine Hinweise dafür zu entnehmen, dass er sich deswegen beim medizinischen Personal gemeldet und entsprechende Arzneimittel erhalten hätte. Mit der Beschwerdeschrift reichte er nun einen (Nennung Beweismittel) ein, gemäss welchem er sich wegen seit (Nennung Dauer) bestehenden (Nennung Symptome) am (...) (Nennung Anzahl) notfallmässig selbst vorgestellt hatte und in der Folge vom (...) bis (...) hospitalisiert war. Es wurde in diesem Zusammenhang die Diagnose (Nennung Diagnose) gestellt. Der Beschwerdeführer wurde über die Schmerzhaftigkeit, aber Gutartigkeit der Krankheit informiert und erhielt zur Behandlung derselben mehrere Medikamente; dabei hat er die (...) Therapie bis zum (...) weiterzuführen. Ausserdem ist eine klinische Verlaufskontrolle in der hausärztlichen Praxis zirka am (...) vorgesehen. Sodann habe er am (...) einen Termin im (Nennung Institution) gehabt, wobei ein entsprechender Bericht nachgereicht werde. Die gesundheitlichen Beeinträchtigungen des Beschwerdeführers (...) sind nicht derart gravierend, dass in Anwendung von Art. 3 EMRK von einer Überstellung nach Kroatien abgesehen werden müsste (vgl. Urteil des EGMR Paposhvili gegen Belgien vom 13. Dezember 2016, Grosse Kammer, 41738/10, §§ 180-193 m.w.H.). Das Land verfügt grundsätzlich über eine ausreichende, hinreichend zugängliche medizinische Infrastruktur (vgl. Referenzurteil E-1488/2020 E. 10.2 und E. 10.3), weshalb der Beschwerdeführer die von ihm benötigte medikamentöse Behandlung auch dort weiterführen kann. Nötigenfalls kann er ebenso eine psychologische Behandlung in Anspruch nehmen (vgl. statt vieler: Urteil des BVGer F-1176/2023 vom 10. März 2023 E. 5.1 m.w.H.). Nachdem der Beschwerdeführer infolge seiner Schmerzen während (Nennung Dauer und Therapie) in noch leicht schmerzreduziertem Allgemeinzustand nach Hause entlassen werden konnte, ist angesichts der gestellten Diagnose und der Symptome der (Nennung Krankheit und Symptome mit Hinweis auf Quellenverweise) davon auszugehen, dass der gleichentags stattgefundene Termin im (Nennung Institution) in direktem Zusammenhang mit dieser Krankheit gestanden haben dürfte. Angesichts der vorangegangenen Überlegungen und den Feststellungen zur medizinischen Infrastruktur in Kroatien kann darauf verzichtet werden, die Einreichung des in Aussicht gestellten ärztlichen Berichts abzuwarten (antizipierte Beweiswürdigung; vgl. BVGE 2008/24 E. 7.2 S. 357). Der medizinische Sachverhalt ist demnach als genügend abgeklärt zu erachten. Insgesamt droht keine Verletzung von Art. 3 EMRK, weshalb die Schweiz nicht zum Selbsteintritt nach Art. 17 Abs. 1 Dublin-III-VO verpflichtet ist. Vor diesem Hintergrund ist es nicht angezeigt, die Vorinstanz zu verpflichten, bei den kroatischen Behörden individuelle Garantien hinsichtlich Unterkunft, Nahrung und adäquater medizinischer Versorgung einzuholen. Der entsprechende Eventualantrag (Rechtsbegehren Ziff. 4) ist abzuweisen.</w:t>
      </w:r>
    </w:p>
    <w:p>
      <w:r>
        <w:rPr>
          <w:b/>
        </w:rPr>
        <w:t>E. 8.4</w:t>
      </w:r>
    </w:p>
    <w:p>
      <w:r>
        <w:t>Nach dem Ausgeführten konnte der Beschwerdeführer kein konkretes und ernsthaftes Risiko dartun, dass seine Überstellung nach Kroatien die Verletzung völkerrechtlicher Bestimmungen zur Folge hätte. Ein notwendiger Selbsteintritt gebietet sich daher nicht.</w:t>
      </w:r>
    </w:p>
    <w:p>
      <w:r>
        <w:rPr>
          <w:b/>
        </w:rPr>
        <w:t>E. 9.1</w:t>
      </w:r>
    </w:p>
    <w:p>
      <w:r>
        <w:t>Bei der Anwendung der Kann-Bestimmung von Art. 29a Abs. 3 AsylV 1 verfügt das SEM sodann über einen Ermessensspielraum (vgl. BVGE 2015/9 E. 7 f.). Es bestehen vorliegend keine Hinweise auf eine Ermes-sensunterschreitung oder eine andere, nicht gesetzeskonforme Ausübung des Ermessens (Ermessensmissbrauch, Überschreitung des Ermessens). Bei dieser Sachlage enthält sich das Gericht in diesem Zusammenhang weiterer Äusserungen.</w:t>
      </w:r>
    </w:p>
    <w:p>
      <w:r>
        <w:rPr>
          <w:b/>
        </w:rPr>
        <w:t>E. 9.2</w:t>
      </w:r>
    </w:p>
    <w:p>
      <w:r>
        <w:t>Nach dem Gesagten bleibt Kroatien der für die Behandlung des Asylgesuchs des Beschwerdeführers zuständige Mitgliedstaat gemäss Dublin-III-VO.</w:t>
      </w:r>
    </w:p>
    <w:p>
      <w:r>
        <w:rPr>
          <w:b/>
        </w:rPr>
        <w:t>E. 10</w:t>
      </w:r>
    </w:p>
    <w:p>
      <w:r>
        <w:t>Das SEM ist zu Recht in Anwendung von Art. 31a Abs. 1 Bst. b AsylG auf das Asylgesuch des Beschwerdeführers nicht eingetreten. Die Überstellung nach Kroatien wurde in Anwendung von Art. 44 AsylG ebenfalls zu Recht angeordnet.</w:t>
      </w:r>
    </w:p>
    <w:p>
      <w:r>
        <w:rPr>
          <w:b/>
        </w:rPr>
        <w:t>E. 11</w:t>
      </w:r>
    </w:p>
    <w:p>
      <w:r>
        <w:t>Die Beschwerde ist abzuweisen und die Verfügung des SEM zu bestätigen.</w:t>
      </w:r>
    </w:p>
    <w:p>
      <w:r>
        <w:rPr>
          <w:b/>
        </w:rPr>
        <w:t>E. 12</w:t>
      </w:r>
    </w:p>
    <w:p>
      <w:r>
        <w:t>Mit dem Entscheid in der Hauptsache sind die Gesuche um Erteilung der aufschiebenden Wirkung und um Verzicht auf die Erhebung eines Kostenvorschusses gegenstandslos geworden. Der am 11. August 2023 verfügte einstweilige Vollzugsstopp fällt mit dem vorliegenden Urteil dahin.</w:t>
      </w:r>
    </w:p>
    <w:p>
      <w:r>
        <w:rPr>
          <w:b/>
        </w:rPr>
        <w:t>E. 13</w:t>
      </w:r>
    </w:p>
    <w:p>
      <w:r>
        <w:t>Das Gesuch um Gewährung der unentgeltlichen Prozessführung ist abzuweisen, da die Beschwerde gemäss den vorstehenden Erwägungen als aussichtslos zu bezeichnen war. Daher fehlt es, unbesehen der finanziellen Verhältnisse des Beschwerdeführers, an einer gesetzlichen Voraussetzung gemäss Art. 65 Abs. 1 VwVG.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