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F-4355/2023 vom 12. Juli 2023</w:t>
      </w:r>
    </w:p>
    <w:p>
      <w:r>
        <w:t>Bundesverwaltungsgericht, 2023-07-12, DE</w:t>
      </w:r>
    </w:p>
    <w:p>
      <w:r>
        <w:rPr>
          <w:b/>
        </w:rPr>
        <w:t xml:space="preserve">Quelle: </w:t>
      </w:r>
      <w:r>
        <w:t>https://mcp.opencaselaw.ch/entscheid/bvger_F-4355_2023_d20230712</w:t>
      </w:r>
    </w:p>
    <w:p>
      <w:r>
        <w:t>FR: TAF F-4355/2023 du 12 juillet 2023</w:t>
      </w:r>
    </w:p>
    <w:p>
      <w:r>
        <w:t>IT: TAF F-4355/2023 del 12 luglio 2023</w:t>
      </w:r>
    </w:p>
    <w:p>
      <w:pPr>
        <w:pStyle w:val="Heading2"/>
      </w:pPr>
      <w:r>
        <w:t>Regeste</w:t>
      </w:r>
    </w:p>
    <w:p>
      <w:r>
        <w:t>Einreiseverbot | Einreiseverbot; Verfügung des SEM vom 12.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F-4355/2023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F-4355/2023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F-4355/2023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F-4355/2023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und Projektverantwortlicher bei der F._______ – habe bereits 2019 und 2022 vom G._______ die Arbeitsbewilligung und von der Vorinstanz eine Kurzaufenthaltsbewilligung erhalten. Es finde sich kein einziger Beweis oder auch nur ein Indiz dafür, dass er einer Erwerbstätigkeit nachgegangen sei. Alle mit einem Einreiseverbot belegten Personen hätten übereinstim- mend ausgesagt, als Touristen in die Schweiz eingereist zu sein und hier auf die Ausstellung der Bewilligung gewartet zu haben. Als israelischem Staatsangehörigem sei es ihm erlaubt, visumsfrei in die Schweiz einzurei- 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w:t>
      </w:r>
    </w:p>
    <w:p>
      <w:r>
        <w:t>F-4355/2023 Seite 8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Der Beschwerdeführer habe bestätigt, dass die im Rapport der Kapo C._______ aufgeführten Personen die Gastarbeiter [im Hotel D._______ in E._______] überwachen würden. Aus dem Rapport gehe ebenfalls her- vor, dass mit an Sicherheit grenzender Wahrscheinlichkeit davon ausge- gangen werden dürfe, dass die in Frage stehenden Personen [darunter der Beschwerdeführer] einer Arbeit oder Instruktion des Personals im Hotel nachgegangen seien. Dafür spreche das laufende Bewilligungsverfahren sowie die Aussage des Beschwerdeführers, wonach die Arbeitsschritte des Personals von jüdischen Fachpersonen überwacht würden. Die im Rapport festgehaltenen Ergebnisse würden schlüssig erscheinen. Das Gesamtbild deute auf eine arbeitsteilige und weisungsgebundene Struktur hin. Vor dem Hintergrund, dass es sich nicht um den ersten Arbeitseinsatz des Be- schwerdeführers in der Schweiz gehandelt habe, müsse davon ausgegan- gen werden, dass ihm die gesetzlichen Voraussetzungen für die Arbeits- aufnahme in der Schweiz bekannt gewesen seien. Im Falle von Unklarhei- 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 Ange- sichts dieser Umstände bestehe Grund zur Annahme, dass die Kapo C._______ die polizeiliche Untersuchung wenig professionell, tendenziös</w:t>
      </w:r>
    </w:p>
    <w:p>
      <w:r>
        <w:t>F-4355/2023 Seite 9 und einseitig geführt habe. Dies ergebe sich unter anderem auch aus der Tatsache, dass der Polizeirapport von «jüdischen Staatsangehörigen» spreche. Auch habe er – der Beschwerdeführer – anders als im Polizeirap- port dargestellt, keine Aussagen gegenüber der Polizei gemacht und nicht ausgesagt, seine Mitarbeiter würden Gastarbeiter überwachen. Anlässlich der von der Kapo C._______ am 8. Juli 2023 und am 10. Juli 2023 durch- geführten Kontrollen habe weder er – der Beschwerdeführer – noch eine andere der mit einem Einreiseverbot belegten Personen in der Küche oder sonst wie bei der Ausübung einer Erwerbstätigkeit angetroffen werden kön- nen. Entgegen der Ansicht des Bundesverwaltungsgerichts halte das Bun- desgericht im in der Zwischenverfügung vom 1. September 2023 zitierten BGE 131 IV 174 lediglich fest, dass mit der Aufnahme einer Erwerbstätig- keit der Aufenthalt und die Einreise rechtswidrig würden, nicht bereits mit der Einreise im Wissen, eine Erwerbstätigkeit aufzunehmen. Es sei nicht erstellt, dass er einer Erwerbstätigkeit nachgegangen sei. Als israelischem Staatsangehörigen sei es ihm erlaubt gewesen, in die Schweiz als Tourist einzureisen und sich hier bis zum Erhalt der entsprechenden Bewilligung aufzuhalten.</w:t>
      </w:r>
    </w:p>
    <w:p>
      <w:r>
        <w:rPr>
          <w:b/>
        </w:rPr>
        <w:t>E. 6.1</w:t>
      </w:r>
    </w:p>
    <w:p>
      <w:r>
        <w:t>Aus dem Rapport der Kapo C._______ vom 3. August 2023 geht her- vor, dass der Beschwerdeführer – als Verantwortlicher seitens der F._______ – am 8. Juli 2023 bestätigt habe, dass die im Rapport aufge- führten Personen die Gastarbeiter überwachen würden (S. 6 des Rap- ports). Mit Strafbefehl der Staatsanwaltschaft des Kantons C._______ vom 5. Dezember 2023 wurde der Beschwerdeführer unter anderem der fahr- lässigen Ausübung einer Erwerbstätigkeit ohne Bewilligung gemäss Art. 115 Abs. 1 Bst. c AIG in Verbindung mit Art. 115 Abs. 3 AIG schuldig gesprochen. Zur Begründung hält die Staatsanwaltschaft unter anderem fest, der Beschwerdeführer sei in die Schweiz eingereist, in der Absicht und im Auftrag der F._______ im Hotel D._______ in E._______ die aus Israel stammenden Arbeitnehmer zu instruieren beziehungsweise zu beaufsich- tigen. Bis zum 10. Juli 2023 habe er diese instruiert beziehungsweise be- aufsichtigt, ohne die dafür notwendige Bewilligung zu besitzen. Demnach habe er eine nicht bewilligte Erwerbstätigkeit ausgeübt. Er hätte wissen müssen, dass bereits das Instruieren beziehungsweise Beaufsichtigen eine Erwerbstätigkeit darstellt und er zur Ausübung einer Erwerbstätigkeit eine Bewilligung benötigen würde. Soweit aus den Akten ersichtlich, hat der Beschwerdeführer keine Einsprache gegen diesen Strafbefehl erho- ben. Dieser ist somit in Rechtskraft erwachsen. Für das Bundesverwal- tungsgericht besteht kein Anlass, von den Feststellungen im Strafbefehl</w:t>
      </w:r>
    </w:p>
    <w:p>
      <w:r>
        <w:t>F-4355/2023 Seite 10 abzuweichen. Die Rüge des Beschwerdeführers, die Vorinstanz habe den Sachverhalt in diesem Punkt nicht richtig erstellt, indem sie davon ausge- gangen sei, er sei in der Schweiz einer Arbeit nachgegangen, ist folglich unbegründet. Durch die unerlaubte Erwerbstätigkeit im Sinne von Art. 11 AIG hat der Beschwerdeführer gegen die öffentliche Sicherheit und Ord- nung verstossen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w:t>
      </w:r>
    </w:p>
    <w:p>
      <w:r>
        <w:t>F-4355/2023 Seite 11 Grundsatz nach und in Bezug auf seine Dauer eine verhältnismässige und angemessene Massnahme zum Schutz der öffentlichen Sicherheit und Ordnung darstellt.</w:t>
      </w:r>
    </w:p>
    <w:p>
      <w:r>
        <w:rPr>
          <w:b/>
        </w:rPr>
        <w:t>E. 7.4</w:t>
      </w:r>
    </w:p>
    <w:p>
      <w:r>
        <w:t>Nicht zu beanstanden ist, dass dem Beschwerdeführer die Einreise in das Hoheitsgebiet sämtlicher Schengen-Staaten verboten wurde, handelt es sich doch vorliegend um einen Verstoss gegen nationale Rechtsvor- schriften über die Einreise und den Aufenthalt. Auch angesichts des Um- stands, dass er im Rahmen der Gewährung des rechtlichen Gehörs zu Pro- tokoll gegeben hat, sein Sohn und sein Enkel würden in J._______ leben (Einvernahmeprotokoll vom 11. Juli 2023, S. 4), erweist sich die Mass- nahme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Zu berücksich- tigen ist, dass die Schweiz als Folge des Grundsatzes der loyalen Zusam- menarbeit bei der Administration des gemeinsamen Raums der Freiheit, der Sicherheit und des Rechts, auf dem das Schengen-System beruht, nicht nur eigene Interessen wahrt, sondern zur getreuen Wahrung der In- teressen der Gesamtheit der Schengen-Staaten verpflichtet ist (BVGE 2011/48 E. 6.1), und dass wegen des Wegfalls systematischer Personen- kontrollen an den Schengen-Innengrenzen Einreiseverbote und ähnliche Massnahmen ihre volle Wirksamkeit nur entfalten können, wenn sich ihre Geltung und ihre Durchsetzbarkeit nicht auf einzelne Schengen-Mitglied- staaten beschränken. Im Übrigen macht der Beschwerdeführer keine Angaben zur Vater-Kind- Beziehung. Es ist weder bekannt, wie alt sein Sohn und sein Enkel sind, noch wo und in welchen Verhältnissen sie leben und wie die Beziehung bisher gelebt wurde. Die Vorbringen des Beschwerdeführers sind unter den gegebenen Umständen nicht geeignet, seine Ausschreibung im SIS II zur Einreise- und Aufenthaltsverweigerung in Frage zu stellen. Der Eventu- alantrag auf Löschung der SIS-Ausschreibung ist folglich abzuweisen.</w:t>
      </w:r>
    </w:p>
    <w:p>
      <w:r>
        <w:rPr>
          <w:b/>
        </w:rPr>
        <w:t>E. 8</w:t>
      </w:r>
    </w:p>
    <w:p>
      <w:r>
        <w:t>Zusammenfassend ist festzuhalten, dass die Vorinstanz dem Beschwerde- führer zu Recht ein zweijähriges Einreiseverbot auferlegt hat. Folglich ist</w:t>
      </w:r>
    </w:p>
    <w:p>
      <w:r>
        <w:t>F-4355/2023 Seite 12 die angefochtene Verfügung im Lichte von Art. 49 VwVG nicht zu bean- standen. Die Beschwerde ist abzuweisen.</w:t>
      </w:r>
    </w:p>
    <w:p>
      <w:r>
        <w:rPr>
          <w:b/>
        </w:rPr>
        <w:t>E. 9</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F-4355/2023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