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F-4355/2017 vom 13. Juni 2018</w:t>
      </w:r>
    </w:p>
    <w:p>
      <w:r>
        <w:t>Bundesverwaltungsgericht, 2018-06-13, DE</w:t>
      </w:r>
    </w:p>
    <w:p>
      <w:r>
        <w:rPr>
          <w:b/>
        </w:rPr>
        <w:t xml:space="preserve">Quelle: </w:t>
      </w:r>
      <w:r>
        <w:t>https://mcp.opencaselaw.ch/entscheid/bvger_F-4355_2017</w:t>
      </w:r>
    </w:p>
    <w:p>
      <w:r>
        <w:t>FR: TAF F-4355/2017 du 13 juin 2018</w:t>
      </w:r>
    </w:p>
    <w:p>
      <w:r>
        <w:t>IT: TAF F-4355/2017 del 13 giugno 2018</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(Art. 31 ff. VGG i.V.m. Art. 5 VwVG). Das Rechtsmittelverfahren richtet sich nach dem VwVG, soweit das VGG nichts anderes bestimmt (Art. 37 VGG).</w:t>
      </w:r>
    </w:p>
    <w:p>
      <w:r>
        <w:rPr>
          <w:b/>
        </w:rPr>
        <w:t>E. 1.2</w:t>
      </w:r>
    </w:p>
    <w:p>
      <w:r>
        <w:t>Die Beschwerdeführerin ist als Gastgeberin und Einsprecherin zur Beschwerde berechtigt (Art. 48 Abs. 1 VwVG). Auch die übrigen Sachurteilsvoraussetzungen sind erfüllt (vgl.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und unvollständige Feststellung des rechtserheblichen Sachverhalts und die Unangemessenheit gerügt werden (Art. 49 VwVG). Das Gericht wendet im Beschwerdeverfahren das Bundesrecht von Amtes wegen an; massgeblich ist grundsätzlich die Sachlage zum Zeitpunkt des Entscheides (vgl. BVGE 2014/1 E. 2 m.w.H.).</w:t>
      </w:r>
    </w:p>
    <w:p>
      <w:r>
        <w:rPr>
          <w:b/>
        </w:rPr>
        <w:t>E. 3.1</w:t>
      </w:r>
    </w:p>
    <w:p>
      <w:r>
        <w:t>Der angefochtenen Verfügung liegt das Gesuch pakistanischer Staatsangehöriger um Erteilung von Visa zu Besuchszwecken für die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3.3</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 vom 21.03.2001)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w:t>
      </w:r>
    </w:p>
    <w:p>
      <w:r>
        <w:rPr>
          <w:b/>
        </w:rPr>
        <w:t>E. 3.4</w:t>
      </w:r>
    </w:p>
    <w:p>
      <w:r>
        <w:t>Eine Gefahr für die öffentliche Ordnung im Sinne von Art. 6 Abs. 1 Bst. e SGK ist beispielsweise dann anzunehmen, wenn die drittstaatsangehörige Person nicht bereit ist, das Hoheitsgebiet des Schengen-Raums fristgerecht wieder zu verlassen (vgl. dazu Egli/Meyer, in: Caroni/Gächter/Thurnherr [Hrsg.], Stämpflis Handkommentar zum Bundesgesetz über die Ausländerinnen und Ausländer, 2010, Art. 5 N. 33). Die Behörden haben daher zu prüfen und die drittstaatsangehörige Person hat zu belegen, dass keine Gefahr einer rechtswidrigen Einwanderung oder einer nicht fristgerechten Ausreise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(vgl. Art. 2 Abs. 4 und Art. 12 Abs. 4 VEV, Art. 25 Abs. 1 Bst. a Visakodex; ebenso Art. 6 Abs. 5 Bst. c SGK).</w:t>
      </w:r>
    </w:p>
    <w:p>
      <w:r>
        <w:rPr>
          <w:b/>
        </w:rPr>
        <w:t>E. 3.6</w:t>
      </w:r>
    </w:p>
    <w:p>
      <w:r>
        <w:t>Aufgrund ihrer Staatszugehörigkeit unterliegen die Gesuchsteller der Visumspflicht (vgl. Anhang I zu der in E. 3.3 erwähnten Verordnung [EG] Nr. 539/2001 [zum vollständigen Quellennachweis vgl. Fussnote zu Art. 4 Abs. 1 VEV]).</w:t>
      </w:r>
    </w:p>
    <w:p>
      <w:r>
        <w:rPr>
          <w:b/>
        </w:rPr>
        <w:t>E. 4.1</w:t>
      </w:r>
    </w:p>
    <w:p>
      <w:r>
        <w:t>Die Vorinstanz begründet die Abweisung der Einsprache im Wesentlichen damit, dass die Wiederausreise der Gesuchsteller nicht gewährleistet sei. Bei der Beurteilung der gesicherten Wiederausreise muss ein zukünftiges Verhalten beurteilt werden. Hierzu sind lediglich Prognosen möglich, wobei sämtliche Umstände des konkreten Einzelfalls zu würdigen sind. Es gilt, einerseits die allgemeine Lage im Herkunftsland und andererseits die individuelle Situation der gesuchstellenden Personen in die Beurteilung miteinzubeziehen.</w:t>
      </w:r>
    </w:p>
    <w:p>
      <w:r>
        <w:rPr>
          <w:b/>
        </w:rPr>
        <w:t>E. 4.2.1</w:t>
      </w:r>
    </w:p>
    <w:p>
      <w:r>
        <w:t>Pakistan verfügt zwar bedingt durch seine günstige geographische Lage, sein Ressourcenreichtum, seine niedrigen Lohnkosten sowie seine wachsende junge Bevölkerung und Mittelschicht über ein hohes Potential für wirtschaftliches Wachstum. Dieses Potential wird indessen aufgrund jahrzehntelanger Vernachlässigung der sozialen und wirtschaftlichen Infrastruktur und wegen der periodisch wiederkehrenden politischen Instabilitäten nicht ausgeschöpft. Seit der Ratifizierung eines dreijährigen Unterstützungsprogramms mit dem Internationen Währungsfonds (IWF) im September 2016 hat sich die makroökonomische Situation Pakistans zudem verschlechtert, namentlich verursacht durch eine defizitäre Haushaltsbilanz. Das Wirtschaftswachstum von mehr als 5% im Jahr 2017 blieb denn auch hinter anderen rasch anwachsenden Volkswirtschaften in Asien zurück. Die Sicherheitslage hat sich in den vorigen Jahren zwar verbessert, bleibt jedoch nach wie vor angespannt. Es bestehen politisch und soziale Spannungen, derentwegen zwischen religiösen Extremisten und dem Staat jederzeit unvermittelt Unruhen ausbrechen können. Auch besteht im ganzen Land jederzeit eine erhöhte Gefahr für terroristische Anschläge durch die Taliban und andere radikale Gruppierungen. Wenngleich sich diese Anschläge vorwiegend gegen staatliche Sicherheitskräfte richten, kommt es dabei zu Opfern unter der Zivilbevölkerung (Quellen: Website des deutschen Auswärtigen Amtes: www.auswaertiges-amt.de &gt; Aussen- und Europapolitik &gt; Länderinformationen &gt; Pakistan &gt; Wirtschaft [Stand April 2018] / Reise- und Sicherheitshinweise [Stand: März 2018]; Website des Eidgenössischen Departements für auswärtige Angelegenheiten: https://www.eda.admin.ch, Vertretungen und Reisehinweise &gt; Pakistan &gt; Reisehinweise für Pakistan [Stand: April 2017]).</w:t>
      </w:r>
    </w:p>
    <w:p>
      <w:r>
        <w:rPr>
          <w:b/>
        </w:rPr>
        <w:t>E. 4.2.2</w:t>
      </w:r>
    </w:p>
    <w:p>
      <w:r>
        <w:t>Vor diesem Hintergrund ist nicht zu beanstanden, dass die Vorinstanz das Risiko einer nicht fristgerechten Wiederausreise von Besuchern aus Pakistan grundsätzlich als hoch einschätzt.</w:t>
      </w:r>
    </w:p>
    <w:p>
      <w:r>
        <w:rPr>
          <w:b/>
        </w:rPr>
        <w:t>E. 4.3.1</w:t>
      </w:r>
    </w:p>
    <w:p>
      <w:r>
        <w:t>Bei der Risikoanalyse sind allerdings nicht nur solch allgemeine Umstände und Erfahrungen, sondern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Demgegenüber muss bei Personen, die in ihrer Heimat keine besonderen Verpflichtungen haben, das Risiko eines ausländerrechtlich nicht regelkonformen Verhaltens nach einer bewilligten Einreise als hoch eingeschätzt werden.</w:t>
      </w:r>
    </w:p>
    <w:p>
      <w:r>
        <w:rPr>
          <w:b/>
        </w:rPr>
        <w:t>E. 4.3.2</w:t>
      </w:r>
    </w:p>
    <w:p>
      <w:r>
        <w:t>Die Vorinstanz hat sich vertieft mit der persönlichen Situation der gesuchstellenden Personen auseinandergesetzt und in nachvollziehbarer Weise aufgezeigt, inwiefern es den Betroffenen in ihrem Herkunftsland an besonderen Verpflichtungen fehlt. Insbesondere ist ihr zu folgen, wenn sich hinsichtlich der jungen, ledigen und kinderlosen Gesuchstellern 2 und 3 folgert, es seien keine besonderen familiären Abhängigkeiten vorhanden. Zudem sind mit der Vorinstanz keine gesellschaftlichen oder beruflichen Verantwortungen ersichtlich, zumal sich die beiden Gesuchsteller zurzeit im Studium befinden. Die Gesuchstellerin 1 ist pensioniert und alleinstehend. Über ihre persönlichen und familiären Verhältnisse in Pakistan ist, abgesehen davon, dass es sich bei den Gesuchstellern 2 und 3 im ihre erwachsenen Söhne handelt, nichts Näheres bekannt. Belege dafür, dass sie in ihrem Heimatstaat ihre Eltern pflege, können den Akten nicht entnommen werden. Entsprechend sind die vorinstanzlichen Erwägungen betreffend die persönlichen Verhältnisse der Gesuchstellerin 1 ebenfalls zu bestätigen. Nach dem Gesagten ist nicht davon auszugehen, die Eingeladenen hätten familiäre, gesellschaftliche und familiäre Abhängigkeiten, die besondere Gewähr für eine Rückkehr ins Heimatland bieten könnten.</w:t>
      </w:r>
    </w:p>
    <w:p>
      <w:r>
        <w:rPr>
          <w:b/>
        </w:rPr>
        <w:t>E. 4.4</w:t>
      </w:r>
    </w:p>
    <w:p>
      <w:r>
        <w:t>An diesem Ergebnis vermag denn auch die Tatsache, dass die Beschwerdeführerin die rechtzeitige Rückkehr der Gesuchsteller zusichert, nichts zu verändern. In ihrer Eigenschaft als Gastgeberin kann diese zwar für gewisse finanzielle Risiken im Zusammenhang mit dem Besuchsaufenthalt Garantie leisten, mangels rechtlicher und faktischer Durchsetzbarkeit nicht aber für ein bestimmtes Verhalten ihrer Gäste (vgl. BVGE 2009/27 E. 9 m.H.; Urteil des BVGer F-3052/2017 vom 16. April 2018 E. 4.4).</w:t>
      </w:r>
    </w:p>
    <w:p>
      <w:r>
        <w:rPr>
          <w:b/>
        </w:rPr>
        <w:t>E. 4.5</w:t>
      </w:r>
    </w:p>
    <w:p>
      <w:r>
        <w:t>Gestützt auf das Ebenerwähnte ist die Schlussfolgerung der Vorinstanz, wonach die Wiederausreise der gesuchstellenden Personen angesichts der allgemeinen Lage in Pakistan sowie deren individuellen Situation nicht als gesichert angesehen werden kann, nicht zu beanstanden. Damit fehlt es an einer unabdingbaren Voraussetzung für die Erteilung einheitlicher Visa für das Schengen-Gebiet. Gründe für die Ausstellung von Visa mit räumlich beschränkter Gültigkeit sind nicht ersichtlich (vgl. E. 3.5).</w:t>
      </w:r>
    </w:p>
    <w:p>
      <w:r>
        <w:rPr>
          <w:b/>
        </w:rPr>
        <w:t>E. 5</w:t>
      </w:r>
    </w:p>
    <w:p>
      <w:r>
        <w:t>Aus dem Dargelegten folgt, dass die angefochtene Verfügung im Lichte von Art. 49 VwVG rechtmässig ergangen ist. Die Beschwerde ist demnach abzuweisen.</w:t>
      </w:r>
    </w:p>
    <w:p>
      <w:r>
        <w:rPr>
          <w:b/>
        </w:rPr>
        <w:t>E. 6</w:t>
      </w:r>
    </w:p>
    <w:p>
      <w:r>
        <w:t>Bei diesem Ausgang des Verfahrens sind die Kosten der Beschwerdeführerin aufzuerlegen (vgl. Art. 63 Abs. 1 i.V.m. Art.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