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F-4352/2024 vom 17. Juli 2024</w:t>
      </w:r>
    </w:p>
    <w:p>
      <w:r>
        <w:t>Bundesverwaltungsgericht, 2024-07-17, DE</w:t>
      </w:r>
    </w:p>
    <w:p>
      <w:r>
        <w:rPr>
          <w:b/>
        </w:rPr>
        <w:t xml:space="preserve">Quelle: </w:t>
      </w:r>
      <w:r>
        <w:t>https://mcp.opencaselaw.ch/entscheid/bvger_F-4352_2024</w:t>
      </w:r>
    </w:p>
    <w:p>
      <w:r>
        <w:t>FR: TAF F-4352/2024 du 17 juillet 2024</w:t>
      </w:r>
    </w:p>
    <w:p>
      <w:r>
        <w:t>IT: TAF F-4352/2024 del 17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Verfahren richtet sich nach dem VwVG, dem VGG und dem BGG, soweit das AsylG nichts anderes bestimmt (Art. 37 VGG und Art. 6 AsylG).</w:t>
      </w:r>
    </w:p>
    <w:p>
      <w:r>
        <w:rPr>
          <w:b/>
        </w:rPr>
        <w:t>E. 1.3</w:t>
      </w:r>
    </w:p>
    <w:p>
      <w:r>
        <w:t>Der Beschwerdeführer ist legitimiert (Art. 48 Abs.1 VwVG) und die Beschwerde wurde frist- und formgerecht eingereicht (Art. 108 Abs. 3 AsylG; Art. 52 Abs. 1 VwVG), womit auf die Beschwerde einzutreten ist.</w:t>
      </w:r>
    </w:p>
    <w:p>
      <w:r>
        <w:rPr>
          <w:b/>
        </w:rPr>
        <w:t>E. 1.4</w:t>
      </w:r>
    </w:p>
    <w:p>
      <w:r>
        <w:t>Die Beschwerde erweist sich indes als offensichtlich unbegründet, weshalb über diese in einzelrichterlicher Zuständigkeit mit Zustimmung eines zweiten Richters oder einer zweiten Richterin, mit summarischer Begründung und praxisgemäss ohne Durchführung eines Schriftenwechsels zu entscheiden ist (vgl. Art. 111 Bst. e sowie Art. 111a Abs. 1 und 2 AsylG).</w:t>
      </w:r>
    </w:p>
    <w:p>
      <w:r>
        <w:rPr>
          <w:b/>
        </w:rPr>
        <w:t>E. 2.1</w:t>
      </w:r>
    </w:p>
    <w:p>
      <w:r>
        <w:t>Die Kognition des Bundesverwaltungsgerichts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Gerichts grundsätzlich auf die Frage beschränkt, ob das SEM zu Recht auf das Asylgesuch nicht eingetreten ist (vgl. BVGE 2017 VI/5 E. 3.1 m.w.H.).</w:t>
      </w:r>
    </w:p>
    <w:p>
      <w:r>
        <w:rPr>
          <w:b/>
        </w:rPr>
        <w:t>E. 3.1</w:t>
      </w:r>
    </w:p>
    <w:p>
      <w:r>
        <w:t>Vom Beschwerdeführer wird im Sinne eines Eventualbegehrens die Rückweisung der Sache an die Vorinstanz beantragt. Er habe starke Beschwerden am Fuss und aufgrund der grausamen Behandlung in Polen überdies psychische Probleme. Diesbezüglich seien noch keine weiteren Abklärungen gemacht worden, da er erst vor kurzem verstanden habe, dass er unbedingt psychologische Betreuung brauche. Vor diesem Hintergrund seien zwingend weitere medizinische Abklärungen vorzunehmen, bevor beurteilt werden könne, ob eine Rückführung nach Polen gemäss der Dublin-III-VO zulässig sei. Die Vorinstanz habe zudem wichtige Tatsachen, welche zur Zuständigkeit der Schweiz führen würden, nicht näher abgeklärt. Ein pauschaler Verweis auf die theoretisch bestehenden völkerrechtlichen Verpflichtungen Polens reiche bei derart klaren Hinweisen auf Verletzung derselben nicht aus, um eine Rückführung ohne weitere Abklärungen zu rechtfertigen (Beschwerde Rn. 28 ff.).</w:t>
      </w:r>
    </w:p>
    <w:p>
      <w:r>
        <w:rPr>
          <w:b/>
        </w:rPr>
        <w:t>E. 3.2</w:t>
      </w:r>
    </w:p>
    <w:p>
      <w:r>
        <w:t>Das Bundesverwaltungsgericht folgt betreffend dem polnischen Asylsystem und den sich daraus ergebenden völkerrechtlichen Verpflichtungen ständiger Praxis. Ein Bedarf an weiteren Abklärungen ist auch unter Berücksichtigung der beschwerdeweisen Vorbringen nicht zu erkennen (vgl. dazu E. 6.2 - 6.3). Zum medizinischen Sachverhalt ist anzumerken, dass der Beschwerdeführer anlässlich des Dublin-Gesprächs dazu ausführte, er sei gesund (SEM act. 10). In den vorinstanzlichen Akten befinden sich zudem keinerlei medizinischen Akten, obwohl er an starken Beschwerden am Fuss leiden soll. Auch für die geltend gemachten psychischen Probleme - die ebenfalls erst auf Beschwerdeebene vorgetragen werden - gibt es gemäss den Akten keine Anhaltspunkte. Die Ausführungen zu seinem Gesundheitszustand erscheinen vor diesem Hintergrund als nachgeschoben. Im Übrigen ist ohnehin davon auszugehen, dass allfällige gesundheitliche Probleme des Beschwerdeführers auch in Polen behandelt werden können (vgl. dazu E. 7.4.2).</w:t>
      </w:r>
    </w:p>
    <w:p>
      <w:r>
        <w:rPr>
          <w:b/>
        </w:rPr>
        <w:t>E. 3.3</w:t>
      </w:r>
    </w:p>
    <w:p>
      <w:r>
        <w:t>Das Gericht erachtet den Sachverhalt somit als genügend erstellt. Die beantragte Rückweisung zur weiteren Sachverhaltsabklärung und Neubeurteilung fällt daher ausser Betracht.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und damit in der Konstellation wie vorliegend - findet grundsätzlich keine (neue) Zuständigkeitsprüfung nach Kapitel III der Dublin-III-VO mehr statt (vgl. BVGE 2017 VI/5 E. 6.2 und 8.2.1). Die Zuständigkeit beziehungsweise die Verpflichtung des Mitgliedstaates zur Wiederaufnahme ergibt sich direkt aus Art. 18 Abs. 1 Bst. b-d Dublin-III-VO.</w:t>
      </w:r>
    </w:p>
    <w:p>
      <w:r>
        <w:rPr>
          <w:b/>
        </w:rPr>
        <w:t>E. 4.3</w:t>
      </w:r>
    </w:p>
    <w:p>
      <w:r>
        <w:t>Eine von den genannten Regeln abweichende Bestimmung des zuständigen Staates kann sich ergeben, wenn das Asylverfahren und die Aufnahmebedingungen für Antragsteller im an sich zuständigen Staat systemische Schwachstellen aufweisen, die eine Gefahr einer unmenschlichen oder entwürdigenden Behandlung im Sinne des Artikels 4 der EU-Grundrechtecharta (GRC; ABl. C 364/1 vom 18. Dezember 2000) mit sich bringen (Art. 3 Abs. 2 Sätze 2 und 3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m.w.H.).</w:t>
      </w:r>
    </w:p>
    <w:p>
      <w:r>
        <w:rPr>
          <w:b/>
        </w:rPr>
        <w:t>E. 5</w:t>
      </w:r>
    </w:p>
    <w:p>
      <w:r>
        <w:t>Aufgrund der Verzeichnung des Beschwerdeführers in der Eurodac-Datenbank als Antragsteller hat das SEM zu Recht ein Ersuchen um Wiederaufnahme an Polen gesandt. Das Land hat sich am 2. Juli 2024 zur Wiederaufnahme des Beschwerdeführers nach der Bestimmung von Art. 18 Abs. 1 Bst. b Dublin-III-VO und damit zur Fortsetzung der Prüfung des dort gestellten Asylantrags bereit erklärt. Damit ist die Grundlage für einen Nichteintretensentscheid in Anwendung von Art. 31a Abs. 1 Bst. b AsylG und die Anordnung der Wegweisung grundsätzlich gegeben.</w:t>
      </w:r>
    </w:p>
    <w:p>
      <w:r>
        <w:rPr>
          <w:b/>
        </w:rPr>
        <w:t>E. 6.1</w:t>
      </w:r>
    </w:p>
    <w:p>
      <w:r>
        <w:t>Der Beschwerdeführer fordert die Anwendung von Art. 3 Abs. 2 Dublin-III-VO. Er verweist auf diverse Quellen sowie auf einen Entscheid des Verwaltungsgerichts Hannover vom 7. Oktober 2022, welche sich zur Situation in Polen äussern. Zusammenfassend macht er geltend, das dortige Asylverfahren und die Aufnahmebedingungen wiesen schwere systemische Schwachstellen auf. Verschiedene Quellen berichteten seit einigen Jahren von gravierenden Unregelmässigkeiten bei der Annahme/Aufnahme von Asylsuchenden an der Grenze und völkerrechtswidrigen Push-Backs durch Grenzbeamte. Der Europäische Gerichtshof für Menschenrechte (EGMR) habe in mehreren Verfahren betreffend Polen Probleme festgestellt. Auch der Zugang zu Asylverfahren an der polnisch/belarussischen Grenze sei weiterhin eine grosse Herausforderung. Die Gefahr des Todes durch Erfrieren oder Polizeigewalt sei imminent, illegale Push-Backs seien an der Tagesordnung und hinreichend dokumentiert. Es gebe überdies Bedenken hinsichtlich der Unterbringungsbedingungen, insbesondere für schutzbedürftige Personen. Asylsuchende würden systematisch und monatelang in überfüllten Haftzentren untergebracht. Die medizinische Versorgung sei mangelhaft oder gar nicht gewährleistet. Es bestehe daher die ernsthafte Gefahr, dass der Beschwerdeführer im Falle einer Rückführung in eine existenzielle Notlage geraten würde (Beschwerde Rn. 11 ff.).</w:t>
      </w:r>
    </w:p>
    <w:p>
      <w:r>
        <w:rPr>
          <w:b/>
        </w:rPr>
        <w:t>E. 6.2</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Gemäss Rechtsprechung des Bundesverwaltungsgerichts gibt es aktuell keine Gründe für die Annahme, dass das Asylverfahren und die Aufnahmebedingungen in Polen systemische Schwachstellen im Sinne von Art. 3 Abs. 2 Sätze 2 und 3 Dublin-III-VO aufweisen (vgl. bspw. Urteile des BVGer D-3290/2024 vom 3. Juni 2024, F-6736/2023 vom 27. Februar 2024 und F-4759/2023 vom 13. September 2023). Selbst unter Berücksichtigung der vom Beschwerdeführer geschilderten Festnahme und Behandlung in Polen ist nicht davon auszugehen, das Land verstosse aktuell systematisch gegen seine vertraglichen Verpflichtungen als zuständiger Dublin-Mitgliedstaat</w:t>
      </w:r>
    </w:p>
    <w:p>
      <w:r>
        <w:rPr>
          <w:b/>
        </w:rPr>
        <w:t>E. 6.4</w:t>
      </w:r>
    </w:p>
    <w:p>
      <w:r>
        <w:t>Es ist davon auszugehen, dass Gesuchstellende, welche gestützt auf die Dublin-III-VO nach Polen überstellt werden, Zugang zum dortigen Asylverfahren erhalten. Sofern auf einen Entscheid des Verwaltungsgerichts Hannover vom 7. Oktober 2022 Bezug genommen wird, kann dazu ausgeführt werden, dass dieses Urteil für das vorliegend entscheidende Bundesverwaltungsgericht keinerlei bindende Wirkung hat und überdies in der überwiegenden deutschen verwaltungsgerichtlichen Rechtsprechung systemische Mängel im polnischen Asylverfahren und den dortigen Aufnahmebedingungen nicht angenommen werden (vgl. dazu Entscheidung des Verwaltungsgerichts München vom 10. Oktober 2023 Rn. 19 f. [Az. M 10 S. 23.50893]).</w:t>
      </w:r>
    </w:p>
    <w:p>
      <w:r>
        <w:rPr>
          <w:b/>
        </w:rPr>
        <w:t>E. 6.5</w:t>
      </w:r>
    </w:p>
    <w:p>
      <w:r>
        <w:t>Unter diesen Umständen ist die Anwendung von Art. 3 Abs. 2 Dublin-III-VO nicht gerechtfertigt.</w:t>
      </w:r>
    </w:p>
    <w:p>
      <w:r>
        <w:rPr>
          <w:b/>
        </w:rPr>
        <w:t>E. 7.1</w:t>
      </w:r>
    </w:p>
    <w:p>
      <w:r>
        <w:t>Im Weiteren gilt es abzuklären, ob das Selbsteintrittsrecht nach Art. 17 Abs. 1 erster Satz Dublin-III-VO, konkretisiert in Art. 29a Abs. 3 AsylV1, auszuüben ist.</w:t>
      </w:r>
    </w:p>
    <w:p>
      <w:r>
        <w:rPr>
          <w:b/>
        </w:rPr>
        <w:t>E. 7.2</w:t>
      </w:r>
    </w:p>
    <w:p>
      <w:r>
        <w:t>Der Beschwerdeführer verweist in dieser Hinsicht auf den Umstand, dass er in Polen bereits Opfer von Gewalt durch die Grenzbehörden geworden sei und hierdurch eine schmerzhafte Verletzung an seinem Fuss erlitten habe. Es sei davon auszugehen, dass er bei einer Rückführung demselben Risiko ausgesetzt würde (vgl. dazu ausführlich Beschwerde Rn. 22 ff.).</w:t>
      </w:r>
    </w:p>
    <w:p>
      <w:r>
        <w:rPr>
          <w:b/>
        </w:rPr>
        <w:t>E. 7.3</w:t>
      </w:r>
    </w:p>
    <w:p>
      <w:r>
        <w:t>Dem Beschwerdeführer gelingt es aber nicht, die Vermutung, Polen halte die völkerrechtlichen Verpflichtungen in seinem Fall ein, zu widerlegen. Es besteht kein Grund zur Annahme, die dortigen Behörden würden ihm nach einer Überstellung den Zugang zum Asyl- respektive zu einem Wiederaufnahmeverfahren unter Einhaltung der Regeln der Verfahrensrichtlinie verweigern. Den Akten sind auch keine Gründe für die Annahme zu entnehmen, Polen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Die geltend gemachte schlechte Behandlung, welche er in Polen erlebt hat, rechtfertigt es nicht, davon auszugehen, dass er bei einer Rückkehr mit hoher Wahrscheinlichkeit Opfer einer unmenschlichen oder erniedrigenden Behandlung im Sinne von Art. 3 EMRK, Art. 3 FoK, Art. und 4 EU-Grundrechtecharta wird. Auch lässt die Sachverhaltsdarstellung nichts erkennen, was den Einwand rechtfertigen würde, der Beschwerdeführer sei aufgrund seiner Herkunft diskriminiert worden (vgl. Beschwerde Rn. 25). Es ist zudem nicht davon auszugehen, dass er bei einer Überstellung in eine existenzielle Notlage geraten könnte. Bei einer allfälligen, auch nur vorübergehenden Einschränkung könnte er sich im Übrigen nötigenfalls an die dortigen Behörden wenden und die ihm zustehenden Aufnahmebedingungen auf dem Rechtsweg einfordern (vgl. Art. 26 Aufnahmerichtlinie).</w:t>
      </w:r>
    </w:p>
    <w:p>
      <w:r>
        <w:rPr>
          <w:b/>
        </w:rPr>
        <w:t>E. 7.4</w:t>
      </w:r>
    </w:p>
    <w:p>
      <w:r>
        <w:t>Eine zwangsweise Rückweisung von Personen mit gesundheitlichen Problemen stellt nur ausnahmsweise einen Verstoss gegen Art. 3 EMRK dar (vgl. BVGE 2011/9 E. 7 mit Hinweisen auf die damalige Praxis des Europäischen Gerichtshofs für Menschenrechte [EGMR] sowie zur neueren Praxis des EGMR das Urteil Paposhvili gegen Belgien vom 13. Dezember 2016, 41738/10, §§ 180 193 m.w.H.).</w:t>
      </w:r>
    </w:p>
    <w:p>
      <w:r>
        <w:rPr>
          <w:b/>
        </w:rPr>
        <w:t>E. 7.4.1</w:t>
      </w:r>
    </w:p>
    <w:p>
      <w:r>
        <w:t>Zur gesundheitlichen Situation des Beschwerdeführers kann Folgendes ausgeführt werden:</w:t>
      </w:r>
    </w:p>
    <w:p>
      <w:r>
        <w:rPr>
          <w:b/>
        </w:rPr>
        <w:t>E. 7.4.2</w:t>
      </w:r>
    </w:p>
    <w:p>
      <w:r>
        <w:t>In seiner Anhörung vom 27. Juni 2024 gab er an, keine gesundheitlichen Probleme zu haben. Erst mit Beschwerde werden erstmalig gesundheitliche Probleme geltend gemacht (vgl. E. 3.1; Beschwerde Rn. 8). Seine Ausführungen erscheinen hingegen - wie bereits erwähnt - nicht genügend substanziiert und nachgeschoben. Dafür spricht auch, dass in den vorinstanzlichen Akten keine medizinischen Unterlagen enthalten sind und bis zum heutigen Zeitpunkt solche auch nicht nachgereicht worden sind. Folglich verstösst eine Überstellung nach Polen auch mit Blick auf den Gesundheitszustand des Beschwerdeführers nicht gegen Art. 3 EMRK. Ohnehin verfügt Polen über eine ausreichende medizinische Infrastruktur (vgl. Urteile des BVGer F-6043/2023 vom 7. November 2023 6.2, E-3293/2023 vom 27. Juli 2023 E. 8.2.3; E-1383/2023 vom 28. März 2023 E. 8.3).</w:t>
      </w:r>
    </w:p>
    <w:p>
      <w:r>
        <w:rPr>
          <w:b/>
        </w:rPr>
        <w:t>E. 7.5</w:t>
      </w:r>
    </w:p>
    <w:p>
      <w:r>
        <w:t>Nach dem Gesagten ist weder ein Kriterium erfüllt, aus welchem sich eine Zuständigkeit der Schweiz ergeben würde, noch sind Gründe ersichtlich, welche für eine zwingende Anwendung der Ermessensklausel nach Art. 17 Abs. 1 Satz 1 Dublin-III-VO sprechen würden. Die Vorbringen des Beschwerdeführers wurden im Übrigen vom SEM auch unter dem Aspekt der humanitären Klausel gemäss Art. 29a Abs. 3 AsylV hinreichend gewürdigt (vgl. dazu BVGE 2015/9). Hinweise auf eine nicht gesetzeskonforme Ausübung des Ermessens bestehen nicht.</w:t>
      </w:r>
    </w:p>
    <w:p>
      <w:r>
        <w:rPr>
          <w:b/>
        </w:rPr>
        <w:t>E. 7.6</w:t>
      </w:r>
    </w:p>
    <w:p>
      <w:r>
        <w:t>Den Akten sind schliesslich keine Anhaltspunkte zu entnehmen, die es vorliegend als notwendig erscheinen liessen, von den polnischen Behörden eine schriftliche Zusicherung hinsichtlich der Unterbringung, Versorgung sowie medizinischer und psychologischer Behandlung des Beschwerdeführers einzuholen, wie von ihm im Rahmen der Beschwerdebegründung beantragt (vgl. Beschwerde Rn. 31).</w:t>
      </w:r>
    </w:p>
    <w:p>
      <w:r>
        <w:rPr>
          <w:b/>
        </w:rPr>
        <w:t>E. 8</w:t>
      </w:r>
    </w:p>
    <w:p>
      <w:r>
        <w:t>Nach diesen Erwägungen ist die angefochtene Verfügung zu bestätigen und die Beschwerde als offensichtlich unbegründet abzuweisen.</w:t>
      </w:r>
    </w:p>
    <w:p>
      <w:r>
        <w:rPr>
          <w:b/>
        </w:rPr>
        <w:t>E. 9</w:t>
      </w:r>
    </w:p>
    <w:p>
      <w:r>
        <w:t>Mit vorliegendem Urteil in der Hauptsache sind die Gesuche um Gewährung der aufschiebenden Wirkung und um Befreiung von der Kostenvorschusspflicht gegenstandslos geworden.</w:t>
      </w:r>
    </w:p>
    <w:p>
      <w:r>
        <w:rPr>
          <w:b/>
        </w:rPr>
        <w:t>E. 10.1</w:t>
      </w:r>
    </w:p>
    <w:p>
      <w:r>
        <w:t>Das Gesuch um Gewährung der unentgeltlichen Rechtspflege (Art. 65 Abs. 1 VwVG) ist abzuweisen, da sich die Beschwerde nach dem Gesagten als von Anfang an aussichtslos erwiesen hat.</w:t>
      </w:r>
    </w:p>
    <w:p>
      <w:r>
        <w:rPr>
          <w:b/>
        </w:rPr>
        <w:t>E. 10.2</w:t>
      </w:r>
    </w:p>
    <w:p>
      <w:r>
        <w:t>Dem Beschwerdeführer sind demnach die Kosten des Verfahrens, welche auf Fr. 750.- zu bestimmen sind,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