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F-4347/2024 vom 10. Juni 2024</w:t>
      </w:r>
    </w:p>
    <w:p>
      <w:r>
        <w:t>Bundesverwaltungsgericht, 2024-06-10, DE</w:t>
      </w:r>
    </w:p>
    <w:p>
      <w:r>
        <w:rPr>
          <w:b/>
        </w:rPr>
        <w:t xml:space="preserve">Quelle: </w:t>
      </w:r>
      <w:r>
        <w:t>https://mcp.opencaselaw.ch/entscheid/bvger_F-4347_2024_d20240610</w:t>
      </w:r>
    </w:p>
    <w:p>
      <w:r>
        <w:t>FR: TAF F-4347/2024 du 10 juin 2024</w:t>
      </w:r>
    </w:p>
    <w:p>
      <w:r>
        <w:t>IT: TAF F-4347/2024 del 10 giugno 2024</w:t>
      </w:r>
    </w:p>
    <w:p>
      <w:pPr>
        <w:pStyle w:val="Heading2"/>
      </w:pPr>
      <w:r>
        <w:t>Regeste</w:t>
      </w:r>
    </w:p>
    <w:p>
      <w:r>
        <w:t>Schengen-Visum | Schengen-Visum; Verfügung des SEM vom 10. Juni 2024</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Gesuchsteller durch den angefoch- tenen Entscheid besonders berührt. Obwohl der ursprünglich angestrebte Besuchszeitraum inzwischen abgelaufen ist, kann auf ein fortbestehendes Rechtsschutzinteresse geschlossen werden. Die Beschwerdeführenden sind daher zur Erhebung des Rechtsmittels legitimiert (Art. 48 Abs. 1 VwVG). Auf die im Übrigen frist- und formgerecht eingereichte Beschwerde ist einzutreten (Art. 50 Abs. 1 und 52 Abs. 1 VwVG).</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w:t>
      </w:r>
    </w:p>
    <w:p>
      <w:r>
        <w:t>F-4347/2024 Seite 4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3.1.1</w:t>
      </w:r>
    </w:p>
    <w:p>
      <w:r>
        <w:t>Indem die Beschwerdeführenden vorbringen, weder die Vorinstanz noch die Schweizerische Auslandsvertretung hätten zur Prüfung ihres Ge- suchs Unterlagen von ihnen angefordert, rügen sie sinngemäss, der Sach- verhalt sei unvollständig festgestellt worden.</w:t>
      </w:r>
    </w:p>
    <w:p>
      <w:r>
        <w:rPr>
          <w:b/>
        </w:rPr>
        <w:t>E. 3.1.2</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 Art. 49 Bst. b VwVG gerügt werden. Der Untersuchungsgrundsatz gilt nicht absolut. Er findet seine Grenze in der Pflicht der Partei, an der Feststellung des rechtserheblichen Sachverhalts mitzuwirken (Art. 13 Abs. 1 VwVG).</w:t>
      </w:r>
    </w:p>
    <w:p>
      <w:r>
        <w:rPr>
          <w:b/>
        </w:rPr>
        <w:t>E. 3.1.3</w:t>
      </w:r>
    </w:p>
    <w:p>
      <w:r>
        <w:t>In Anbetracht der Mitwirkungspflicht hätten die Beschwerdeführen- den grundsätzlich alle erkennbar wesentlichen Sachverhaltselemente zu- sammen mit den entsprechenden Belegen in das Verfahren einbringen müssen. Der Vorinstanz kann keine unvollständige Sachverhaltsfeststel- lung vorgeworfen werden. Ergänzend ist darauf hinzuweisen, dass es ihnen überdies offen gestanden ist, entsprechende Dokumente im vorlie- genden Verfahren nachzureichen (vgl. E. 2 am Ende).</w:t>
      </w:r>
    </w:p>
    <w:p>
      <w:r>
        <w:rPr>
          <w:b/>
        </w:rPr>
        <w:t>E. 3.2.1</w:t>
      </w:r>
    </w:p>
    <w:p>
      <w:r>
        <w:t>Indem die Beschwerdeführenden sodann vorbringen, die Vorinstanz habe die angefochtene Verfügung einzig anhand von pauschalen Feststel- lungen und standardisierten Formulierungen begründet, rügen sie sinnge- mäss die Verletzung der Prüfungs- und Begründungspflicht durch die Vor- instanz.</w:t>
      </w:r>
    </w:p>
    <w:p>
      <w:r>
        <w:rPr>
          <w:b/>
        </w:rPr>
        <w:t>E. 3.2.2</w:t>
      </w:r>
    </w:p>
    <w:p>
      <w:r>
        <w:t>Die Behörde würdigt, bevor sie verfügt, alle erheblichen und rechtzei- tigen Vorbringen der Parteien (Art. 32 Abs. 1 VwVG). Damit verbunden ist die Pflicht der Behörde, ihren Entscheid ausreichend und nachvollziehbar zu begründen (Art. 35 Abs.1 VwVG; BGE 145 IV 99 E. 3.1). Die Begrün- dung muss so abgefasst sein, dass der Betroffene den Entscheid in voller</w:t>
      </w:r>
    </w:p>
    <w:p>
      <w:r>
        <w:t>F-4347/2024 Seite 5 Kenntnis der Sache an die höhere Instanz weiterziehen kann. Nicht erfor- derlich ist, dass sich die Begründung mit allen Parteistandpunkten einläss- lich auseinandersetzt und jedes einzelne Vorbringen ausdrücklich wider- legt (BGE 143 III 65 E. 5.2).</w:t>
      </w:r>
    </w:p>
    <w:p>
      <w:r>
        <w:rPr>
          <w:b/>
        </w:rPr>
        <w:t>E. 3.2.3</w:t>
      </w:r>
    </w:p>
    <w:p>
      <w:r>
        <w:t>Die Vorinstanz hat unter Würdigung sämtlicher Umstände des Ein- zelfalls eine Prognose erstellt bezüglich der Frage einer fristgerechten Wie- derausreise der Beschwerdeführenden (vgl. nachfolgend E. 5). Sie ging dabei auf deren Lebensumstände ein und berücksichtigte insbesondere die geltend gemachten familiären und beruflichen Verpflichtungen sowie die finanziellen Verhältnisse hinreichend. Eine Verletzung der Prüfungs- und Begründungspflicht (Art. 32 Abs. 1 und Art. 35 Abs. 1 VwVG) ist zu verneinen.</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w:t>
      </w:r>
    </w:p>
    <w:p>
      <w:r>
        <w:t>F-4347/2024 Seite 6 Aufenthalts belegen und hierfür über ausreichende finanzielle Mittel verfü- gen. Sie dürfen nicht im Schengener Informationssystem (SIS II) zur Ein- reiseverweigerung ausgeschrieben sein und keine Gefahr für die öffentli- che Ordnung, die innere Sicherheit, die öffentliche Gesundheit oder die in- ternationalen Beziehungen eines Mitgliedstaats darstellen (vgl. zum Gan- 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Aufgrund ihrer Staatsangehörigkeit unterliegen die Beschwerdeführenden</w:t>
      </w:r>
    </w:p>
    <w:p>
      <w:r>
        <w:t>F-4347/2024 Seite 7 der Visumspflicht. Bei der Prüfung der Einreisevoraussetzungen nach Art. 6 Abs. 1 SGK ist die Frage der gesicherten Wiederausreise zentral.</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5.2</w:t>
      </w:r>
    </w:p>
    <w:p>
      <w:r>
        <w:t>Der seit 2011 anhaltende Bürgerkrieg und das starke Erdbeben im Februar 2023 im Norden Syriens haben im Land eine humanitäre Krise verursacht beziehungsweise diese weiter verschärft (vgl. &lt; https://medeor. de &gt; Was wir tun &gt; Syrien, abgerufen am 24.04.2025). Viele Gesundheits- einrichtungen wurden bombardiert und sind nicht mehr funktionsfähig. Es besteht ein Versorgungsengpass, da viele medizinische Mitarbeitende getötet wurden oder geflohen sind. 16,7 Millionen der 21,3 Millionen Einwohner sind auf humanitäre Hilfe angewiesen (vgl. &lt; https://www.aerzte-ohne-grenzen.de &gt; Unsere Arbeit &gt; Einsatzländer &gt; Syrien, abgerufen am 24.04.2025). Syrien belegt auf dem aktuellen Index der menschlichen Entwicklung, der durch das Entwicklungsprogramm der Vereinten Nationen im Sinne eines Wohlstandsindikators erstellt wird, lediglich Platz 157 von 193 gelisteten Staaten (vgl. &lt; https://hdr.undp.org &gt; Data Center ˃ Country Insights &gt; Syrian Arab Republic, abgerufen am 24.04.2025). Der hohe Abwanderungsdruck unter der zivilen Bevölkerung hält weiterhin an. So bildeten im Jahr 2023 syrische Staatsangehörige die sechstgrösste Gruppe von Asylsuchenden in der Schweiz (vgl. SEM, Asylstatistik 2023, S. 16 &lt; vgl. https://www.sem.admin.ch/sem/de/home/publiservice/statistik/ asylstatistik/archiv/2023/12.html &gt;, abgerufen am 24.04.2025). Am 27. November 2024 haben verschiedene syrische Milizen unter Führung von Hayat Tahrir al-Sham (HTS) eine Grossoffensive gegen den</w:t>
      </w:r>
    </w:p>
    <w:p>
      <w:r>
        <w:t>F-4347/2024 Seite 8 Langzeitherrscher Bashar al-Assad lanciert und ihn zu Fall gebracht. Am</w:t>
      </w:r>
    </w:p>
    <w:p>
      <w:r>
        <w:rPr>
          <w:b/>
        </w:rPr>
        <w:t>E. 5.3</w:t>
      </w:r>
    </w:p>
    <w:p>
      <w:r>
        <w:t>Vor diesem Hintergrund ist nicht zu beanstanden, dass die Vorinstanz das Risiko einer nicht fristgerechten Wiederausreise von Besucherinnen und Besuchern aus Syrien allgemein als hoch einschätzt.</w:t>
      </w:r>
    </w:p>
    <w:p>
      <w:r>
        <w:rPr>
          <w:b/>
        </w:rPr>
        <w:t>E. 5.4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w:t>
      </w:r>
    </w:p>
    <w:p>
      <w:r>
        <w:rPr>
          <w:b/>
        </w:rPr>
        <w:t>E. 5.5.1</w:t>
      </w:r>
    </w:p>
    <w:p>
      <w:r>
        <w:t>Die Beschwerdeführenden führen in Bezug auf ihre gesellschaftli- chen, sozialen und familiären Verpflichtungen aus, sie seien sehr eng mit ihrer Heimat verbunden und hätten ihr Beziehungsnetz sowie ihr soziales Umfeld in Syrien. Das Alter, die Lebensweise, Bräuche und Traditionen könnten als wichtige Faktoren für die rechtzeitige Rückkehr nach Syrien angesehen werden. Sie würden ihre Heimat nicht zurücklassen wollen.</w:t>
      </w:r>
    </w:p>
    <w:p>
      <w:r>
        <w:rPr>
          <w:b/>
        </w:rPr>
        <w:t>E. 5.5.2</w:t>
      </w:r>
    </w:p>
    <w:p>
      <w:r>
        <w:t>Bei den Beschwerdeführenden handelt es sich um die (…)- und (…)- jährigen, verheirateten Eltern des Gastgebers. Gemäss Angaben der</w:t>
      </w:r>
    </w:p>
    <w:p>
      <w:r>
        <w:t>F-4347/2024 Seite 9 Beschwerdeführenden leben diverse Geschwister sowie ein (volljähriger) Sohn in Syrien. Sie äussern sich weder dazu, wie eng ihr Kontakt mit ihren in Syrien lebenden Verwandten ist, noch ob ihnen besondere gesellschaft- liche oder familiäre Verpflichtungen obliegen. Sodann verfügen die Be- schwerdeführenden in der Schweiz sowie in Deutschland durch die hier lebenden nahen Verwandten (drei Kinder der Beschwerdeführenden in der Schweiz, drei weitere in Deutschland sowie vier Schwestern der Beschwer- deführerin 2 in der Schweiz und eine in Deutschland) über ein vorbeste- hendes familiäres Beziehungsnetz, was das Emigrationsrisiko erhöht (vgl. E. 5.4). Auch wenn die Beschwerdeführenden zweifelsohne in Syrien ver- wurzelt sind, bestehen keine genügenden familiären, gesellschaftlichen oder sozialen Verpflichtungen, welche sie von einer Emigration abhalten könnten. Dies gilt umso mehr, als die Ehegatten gemeinsam in die Schweiz reisen wollen.</w:t>
      </w:r>
    </w:p>
    <w:p>
      <w:r>
        <w:rPr>
          <w:b/>
        </w:rPr>
        <w:t>E. 5.6.1</w:t>
      </w:r>
    </w:p>
    <w:p>
      <w:r>
        <w:t>In Bezug auf ihre beruflichen Verpflichtungen und die finanziellen Verhältnisse machen die Beschwerdeführenden geltend, sie würden gut von ihren dortigen Einnahmequellen leben und hätten keine wirtschaftli- chen und finanziellen Sorgen. Sie besässen einen Familienbetrieb und hät- ten Angestellte. Sie hätten in Syrien geschäftliche Verpflichtungen, müss- ten ihren Betrieb weiterführen und auf die Angestellten achten. Da Betriebe gegründet werden könnten, ohne dass diese beim Staat angemeldet wer- den müssten, würden keine Betriebsunterlagen vorliegen. In Syrien wür- den die meisten Menschen nicht über ein Bankkonto verfügen und ihr Geld zu Hause aufbewahren. Sie – die Beschwerdeführenden – würden über Geld, Schmuck und Wertgegenstände verfügen. Von ihnen seien keine Ei- gentumsnachweise verlangt worden. Sie seien von der schwierigen wirt- schaftlichen Lage in Syrien nicht betroffen, da sie gegebenenfalls auf die Unterstützung der Gastgeber in der Schweiz zählen könnten.</w:t>
      </w:r>
    </w:p>
    <w:p>
      <w:r>
        <w:rPr>
          <w:b/>
        </w:rPr>
        <w:t>E. 5.6.2</w:t>
      </w:r>
    </w:p>
    <w:p>
      <w:r>
        <w:t>Die Beschwerdeführenden haben ihre Tätigkeit in ihrem eigenen Landwirtschaftsbetrieb weder substantiiert dargelegt noch belegt. Es ist zwar plausibel, dass bei ihnen gewisse berufliche Verpflichtungen vorlie- gen dürften. Da jedoch diesbezüglich jegliche Belege fehlen, können sie daraus nichts zu ihren Gunsten ableiten. Gegen eine starke berufliche Ver- pflichtung spricht sodann, dass es ihnen möglich wäre, trotz geltend ge- machter Verpflichtungen auf dem Bauernhof für einen Monat gemeinsam abwesend zu sein. Sodann gaben beide im Visumsgesuch an, keinen Be- ruf auszuüben («no occupation»).</w:t>
      </w:r>
    </w:p>
    <w:p>
      <w:r>
        <w:t>F-4347/2024 Seite 10</w:t>
      </w:r>
    </w:p>
    <w:p>
      <w:r>
        <w:rPr>
          <w:b/>
        </w:rPr>
        <w:t>E. 5.6.3</w:t>
      </w:r>
    </w:p>
    <w:p>
      <w:r>
        <w:t>Die Beschwerdeführenden führen nicht aus, welche Einnahmen sie als selbständige Landwirte generiert haben sollen. Sie reichten sodann kei- nerlei Unterlagen zu ihrer finanziellen Situation ein. Sie verfügen über kein Bankkonto. Ebenso fehlen jegliche Angaben über die Höhe ihres Vermö- gens. Aus den Unterlagen lässt sich nicht erkennen, ob sie Grundstückei- gentümer sind. Einen hinreichenden Beleg einer langfristig sicheren wirt- schaftlichen Existenz in Syrien, welche sie von einer Emigration abhalten könnte, bleiben sie schuldig.</w:t>
      </w:r>
    </w:p>
    <w:p>
      <w:r>
        <w:rPr>
          <w:b/>
        </w:rPr>
        <w:t>E. 5.7</w:t>
      </w:r>
    </w:p>
    <w:p>
      <w:r>
        <w:t>Unter Berücksichtigung der allgemeinen Situation im Herkunftsland und vor dem dargelegten persönlichen Hintergrund durfte die Vorinstanz davon ausgehen, dass keine hinreichende Gewähr für eine fristgerechte und anstandslose Wiederausreise der Beschwerdeführenden nach einem Besuchsaufenthalt besteht. An dieser Einschätzung ändert auch die aktu- elle Situation in Syrien (vgl. E. 5.2) nichts. Vielmehr könnte die Ungewiss- heit über die zukünftige Entwicklung der Situation vor Ort das Risiko einer nicht fristgerechten und anstandslosen Wiederausreise noch weiter erhö- hen. Zwar ist der infrage stehende Aufenthaltszweck zeitlich und inhaltlich klar umrissen – nämlich ein dreissigtägiger Besuch bei dem in der Schweiz lebenden Sohn sowie der Schwiegertochter –, dennoch lassen die persön- lichen Lebensumstände der Beschwerdeführenden in Syrien – soweit be- kannt – nicht auf eine ausreichende Gewähr für die fristgerechte Wieder- ausreise schliessen. Der verständliche Wunsch, die Kinder und deren Fa- milien sowie die Geschwister nach langen Jahren wieder zu sehen, hat demnach in den Hintergrund zu treten (vgl. Urteile des BVGer F-1018/2024 vom 12. Dezember 2024 E. 5.7; F-886/2023 vom 19. Februar 2024 E. 6.3).</w:t>
      </w:r>
    </w:p>
    <w:p>
      <w:r>
        <w:rPr>
          <w:b/>
        </w:rPr>
        <w:t>E. 5.8</w:t>
      </w:r>
    </w:p>
    <w:p>
      <w:r>
        <w:t>Nach dem Gesagten wurden den Beschwerdeführenden die Visa für den gesamten Schengen-Raum zu Recht verweigert. Gründe humanitärer oder anderer Art, welche die Erteilung von Visa mit räumlich beschränkter Gültigkeit rechtfertigen würden, wurden nicht geltend gemacht und sind – trotz der Veränderung der Verhältnisse, die am 8. Dezember 2024 in Syrien eingetreten ist – auch nicht ersichtlich. 6. Die angefochtene Verfügung erweist sich somit im Lichte von Art. 49 VwVG als rechtmässig und die Beschwerde ist abzuweisen. 7. Bei diesem Ausgang des Verfahrens sind die Kosten den Beschwerdefüh- renden aufzuerlegen (vgl. Art. 63 Abs. 1 VwVG i.V.m. Art. 1 ff. des</w:t>
      </w:r>
    </w:p>
    <w:p>
      <w:r>
        <w:t>F-4347/2024 Seite 11 Reglements vom 21. Februar 2008 über die Kosten und Entschädigungen vor dem Bundesverwaltungsgericht [VGKE, SR 173.320.2]). Sie sind durch den am 20. August 2024 in gleicher Höhe geleisteten Kostenvorschuss ge- deckt. (Dispositiv nächste Seite)</w:t>
      </w:r>
    </w:p>
    <w:p>
      <w:r>
        <w:t>F-4347/2024 Seite 12</w:t>
      </w:r>
    </w:p>
    <w:p>
      <w:r>
        <w:rPr>
          <w:b/>
        </w:rPr>
        <w:t>E. 6</w:t>
      </w:r>
    </w:p>
    <w:p>
      <w:r>
        <w:t>Die angefochtene Verfügung erweist sich somit im Lichte von Art. 49 VwVG als rechtmässig und die Beschwerde ist abzuweisen.</w:t>
      </w:r>
    </w:p>
    <w:p>
      <w:r>
        <w:rPr>
          <w:b/>
        </w:rPr>
        <w:t>E. 7</w:t>
      </w:r>
    </w:p>
    <w:p>
      <w:r>
        <w:t>Bei diesem Ausgang des Verfahrens sind die Kosten den Beschwerdeführenden aufzuerlegen (vgl. Art. 63 Abs. 1 VwVG i.V.m. Art. 1 ff. des Reglements vom 21. Februar 2008 über die Kosten und Entschädigungen vor dem Bundesverwaltungsgericht [VGKE, SR 173.320.2]). Sie sind durch den am 20. August 2024 in gleicher Höhe geleisteten Kostenvorschuss gedeckt. (Dispositiv nächste Seite)</w:t>
      </w:r>
    </w:p>
    <w:p>
      <w:r>
        <w:rPr>
          <w:b/>
        </w:rPr>
        <w:t>E. 10</w:t>
      </w:r>
    </w:p>
    <w:p>
      <w:r>
        <w:t>Dezember 2024 hat HTS eine Übergangsregierung eingesetzt. Die seitherige Lage ist sehr volatil und die weitere Entwicklung ungewiss (vgl. &lt; https://www.eda.admin.ch &gt; Reisehinweise &amp; Vertretungen &gt; Syrien &gt; Reisehinweise für Syrien, abgerufen am 24.04.2025).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