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F-4347/2023 vom 21. Oktober 2024</w:t>
      </w:r>
    </w:p>
    <w:p>
      <w:r>
        <w:t>Bundesverwaltungsgericht, 2024-10-21, DE</w:t>
      </w:r>
    </w:p>
    <w:p>
      <w:r>
        <w:rPr>
          <w:b/>
        </w:rPr>
        <w:t xml:space="preserve">Quelle: </w:t>
      </w:r>
      <w:r>
        <w:t>https://mcp.opencaselaw.ch/entscheid/bvger_F-4347_2023</w:t>
      </w:r>
    </w:p>
    <w:p>
      <w:r>
        <w:t>FR: TAF F-4347/2023 du 21 octobre 2024</w:t>
      </w:r>
    </w:p>
    <w:p>
      <w:r>
        <w:t>IT: TAF F-4347/2023 del 21 ottobre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w:t>
      </w:r>
    </w:p>
    <w:p>
      <w:r>
        <w:t>F-4347/2023 Seite 4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w:t>
      </w:r>
    </w:p>
    <w:p>
      <w:r>
        <w:t>F-4347/2023 Seite 5 Interesse der betroffenen Partei an einer beförderlichen Beurteilung der Sache nicht zu vereinbaren wären (BGE 142 II 218 E. 2.8.1; 137 I 195 E. 2.3.2; 136 V 117 E. 4.2.2.2; 133 I 201 E. 2.2; BVGE 2012/24 E. 3.4).</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vorlie- genden Beschwerdeverfahren, in dem das Bundesverwaltungsgericht so- 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t>F-4347/2023 Seite 6</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t>F-4347/2023 Seite 7</w:t>
      </w:r>
    </w:p>
    <w:p>
      <w:r>
        <w:rPr>
          <w:b/>
        </w:rPr>
        <w:t>E. 5.1</w:t>
      </w:r>
    </w:p>
    <w:p>
      <w:r>
        <w:t>Die Vorinstanz begründet das Einreiseverbot damit, dass der Be- schwerdeführer in der Schweiz erwerbstätig gewesen sei, ohne im Besitz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erst nach Erhalt der Bewilligung, im August 2023, beabsichtigt, seine Arbeit als Konditor in der Küche aufzunehmen. Auch wenn er spora- disch Anfragen der Belegschaft aus der Küche beantwortet habe, habe das mit einer Erwerbstätigkeit nichts zu tun. Er sei kein einziges Mal in der Kü- che gewesen. Auch habe er keinen Lohn erhalten. Ferner hätte er nach Erhalt der Bewilligung eine völlig andere Tätigkeit ausgeübt. Wenn eine jüdische Person zu den koscheren Speisegesetzen gefragt werde und Aus- kunft gebe, habe das nichts mit einer Erwerbstätigkeit zu tun. Wenn ein Schweizer Koch in Italien in den Ferien weile und einem Berufskollegen erkläre, wie man am besten ein «Züri Gschnätzeltes» zubereite, könnte dies auch als Instruktion angesehen werden. Niemand käme aber auf die Idee, darin eine (bewilligungspflichtige) Erwerbstätigkeit zu sehen. Es finde sich kein einziger Beweis oder auch nur ein Indiz dafür, dass er einer Er- werbstätigkeit nachgegangen sei. Alle mit einem Einreiseverbot belegten Personen hätten übereinstimmend ausgesagt, als Touristen in die Schweiz eingereist zu sein und hier auf die Ausstellung der Bewilligung gewartet zu haben. Als israelischem Staatsangehörigem sei es ihm erlaubt, visumsfrei in die Schweiz einzureisen. Besonders stossend sei, dass er dem</w:t>
      </w:r>
    </w:p>
    <w:p>
      <w:r>
        <w:t>F-4347/2023 Seite 8 einvernehmenden Polizisten angeboten habe, ihm Beweisfotos zu zeigen, welche ihn bei Freizeitaktivitäten in der Region [E._______] gezeigt hätten. Der Polizist habe ihm gesagt, diese Fotos seien nicht relevant und habe darauf verzichtet, hierzu etwas im Protokoll der Einvernahme zu vermer- ken.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 Ordnung vorgeworfen werden könne. Selbst wenn man annehmen würde,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und die Kantonspolizei C._______ (Kapo C._______) am 10. Juli 2023 gemacht worden seien. Von H._______ (Beschwerdeführer im Verfahren F-4355/2023) sei bestä- tigt worden, dass die im Rapport der Kapo C._______ aufgeführten Perso- nen die Gastarbeiter [im Hotel D._______ in E._______] überwachen wür- den. Aus dem Rapport gehe ebenfalls hervor, dass mit an Sicherheit gren- zender Wahrscheinlichkeit davon ausgegangen werden dürfe, dass die in Frage stehenden Personen [darunter der Beschwerdeführer] einer Arbeit oder Instruktion des Personals im Hotel nachgegangen seien. Dafür spre- che das laufende Bewilligungsverfahren sowie die Aussage von H._______, wonach die Arbeitsschritte des Personals von jüdischen Fach- personen überwacht würden. Die im Rapport festgehaltenen Ergebnisse würden schlüssig erscheinen. Das Gesamtbild deute auf eine arbeitsteilige und weisungsgebundene Struktur hin. Der Beschwerdeführer habe im</w:t>
      </w:r>
    </w:p>
    <w:p>
      <w:r>
        <w:t>F-4347/2023 Seite 9 Rahmen der Einvernahme selbst ausgesagt, dass er die Anweisung erhal- ten habe, die Personen in der Küche zur israelischen Küche zu instruieren. Später habe er die Aussage zurückgezogen und gesagt, er habe die Per- sonen lediglich aus Berufsstolz instruiert. Auf die Frage, wann er die Arbeit im Hotel aufgenommen habe, habe er den 4. Juli 2023 angegeben. Es wirke widersprüchlich, wenn der Beschwerdeführer angebe, es sei ihm nicht bewusst gewesen, dass er mit den Instruktionen bereits einer Er- werbstätigkeit nachgehen würde, obwohl sich H._______ im gleichen Zuge hierfür um eine Bewilligung habe kümmern wollen. Dass er als Tourist ein- gereist sein soll, erscheine als Schutzbehauptung. Es liege die Vermutung nahe, dass die für den geplanten Arbeitseinsatz notwendigen Visa und Auf- enthaltsbewilligungen, welche zur Erwerbstätigkeit berechtigt hätten, nicht rechtzeitig hätten beschafft werden können und deshalb eine verfrühte Er- werbsaufnahme unter dem Deckmantel des visums- und bewilligungsbe- freiten Aufenthaltes zu touristischen Zwecken stattgefunden habe. Es müsse davon ausgegangen werden, dass dem Beschwerdeführer die ge- setzlichen Voraussetzungen für die Arbeitsaufnahme in der Schweiz be- kannt gewesen seien. Im Falle von Unklarheiten hätte es ihm oblegen, sich bei der zuständigen Behörde zu informieren.</w:t>
      </w:r>
    </w:p>
    <w:p>
      <w:r>
        <w:rPr>
          <w:b/>
        </w:rPr>
        <w:t>E. 5.4</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(s. E. 5.2). Angesichts dieser Umstände bestehe Grund zur An- nahme, dass die Kapo C._______ die polizeiliche Untersuchung wenig professionell, tendenziös und einseitig geführt habe. Dies ergebe sich un- ter anderem auch aus der Tatsache, dass der Polizeirapport von «jüdi- schen Staatsangehörigen» spreche. Auch habe H._______ – anders als im Polizeirapport dargestellt – keine Aussagen gegenüber der Polizei ge- macht und nicht ausgesagt, seine Mitarbeiter würden Gastarbeiter überwa- chen. Anlässlich der von der Kapo C._______ am 8. Juli 2023 und am</w:t>
      </w:r>
    </w:p>
    <w:p>
      <w:r>
        <w:rPr>
          <w:b/>
        </w:rPr>
        <w:t>E. 6.1</w:t>
      </w:r>
    </w:p>
    <w:p>
      <w:r>
        <w:t>Der Beschwerdeführer gab anlässlich der Einvernahme durch die Kantonspolizei C._______ am 10. Juli 2023 auf die Frage, wann er die Arbeit im Hotel D._______ aufgenommen habe, zu Protokoll, er habe am 4. Juli 2023 das erste Mal Instruktionen an das Personal gegeben (S. 2 des Protokolls). Aufgrund dieses Sachverhalts wurde er mit Strafbefehl der Staatsanwaltschaft des Kantons C._______ vom 5. Dezember 2023 unter anderem der fahrlässigen Ausübung einer Erwerbstätigkeit ohne Bewilligung gemäss Art. 115 Abs. 1 Bst. c AIG in Verbindung mit Art. 115 Abs. 3 AIG schuldig gesprochen. Zur Begründung hält die Staatsanwaltschaft unter anderem fest, der Beschwerdeführer hätte wissen müssen, dass bereits das Instruieren eine Erwerbstätigkeit darstellt. Soweit aus den Akten ersichtlich, hat der Beschwerdeführer keine Einsprache gegen diesen Strafbefehl erhoben. Dieser ist somit in Rechtskraft erwachsen. Für das Bundesverwaltungsgericht besteht kein Anlass, von den Feststellungen im Strafbefehl abzuweichen. Die Rüge des Beschwerdeführers, die Vorinstanz habe den Sachverhalt in diesem Punkt nicht richtig erstellt, indem sie davon ausgegangen sei, der Beschwerdeführer sei in der Schweiz einer Arbeit nachgegangen, ist folglich unbegründet. Durch die unerlaubte Erwerbstätigkeit im Sinne von Art. 11 AIG hat der Beschwerdeführer gegen die öffentliche Sicherheit und Ordnung verstossen und damit den Fernhaltegrund nach Art. 67 Abs. 1 Bst. c AIG gesetzt.</w:t>
      </w:r>
    </w:p>
    <w:p>
      <w:r>
        <w:rPr>
          <w:b/>
        </w:rPr>
        <w:t>E. 6.2</w:t>
      </w:r>
    </w:p>
    <w:p>
      <w:r>
        <w:t>Zudem ist der Beschwerdeführer mit Strafbefehl vom 5. Dezember 2023 des fahrlässigen rechtswidrigen Aufenthalts und der fahrlässigen Ausübung einer Erwerbstätigkeit ohne Bewilligung gemäss Art. 115 Abs. 1 Bst. b und c AIG in Verbindung mit Art. 115 Abs. 3 AIG schuldig gesprochen worden. Dadurch ist der Fernhaltegrund nach Art. 67 Abs. 1 Bst. d AIG ebenfalls erfüllt.</w:t>
      </w:r>
    </w:p>
    <w:p>
      <w:r>
        <w:rPr>
          <w:b/>
        </w:rPr>
        <w:t>E. 7</w:t>
      </w:r>
    </w:p>
    <w:p>
      <w:r>
        <w:t>Zu prüfen bleibt die Verhältnismässigkeit des Einreiseverbots (vgl. E. 4.4).</w:t>
      </w:r>
    </w:p>
    <w:p>
      <w:r>
        <w:rPr>
          <w:b/>
        </w:rPr>
        <w:t>E. 7.1</w:t>
      </w:r>
    </w:p>
    <w:p>
      <w:r>
        <w:t>Der Beschwerdeführer hat gegen eine zentrale ausländerrechtliche Bestimmung verstossen, wobei zu berücksichtigen ist, dass die Tatbegehung fahrlässig erfolgte. Der Einhaltung ausländerrechtlicher Normen kommt eine hohe Bedeutung zu, geht es doch darum, eine funktionierende Rechtsordnung gewährleisten zu können. Entsprechend ist die ausländerrechtliche Ordnung durch eine konsequente Massnahmenpraxis zu schützen (BVGE 2014/20 E. 8.2; Urteil des BVGer F-594/2023 vom 29. Januar 2024 E. 9.3). Es besteht daher bereits aus generalpräventiven Gründen ein öffentliches Interesse an einer zeitlich befristeten Fernhaltung des Beschwerdeführers. Das Einreiseverbot erscheint auch aus spezialpräventiven Gründen angezeigt, um ihn bei künftigen Aufenthalten in der Schweiz von der erneuten Gefährdung der öffentlichen Sicherheit und Ordnung abzuhalten. Es besteht somit ein öffentliches Interesse an der befristeten Fernhaltung des Beschwerdeführers.</w:t>
      </w:r>
    </w:p>
    <w:p>
      <w:r>
        <w:rPr>
          <w:b/>
        </w:rPr>
        <w:t>E. 7.2</w:t>
      </w:r>
    </w:p>
    <w:p>
      <w:r>
        <w:t>Der Beschwerdeführer führt keine privaten Interessen an, welche einem Einreiseverbot entgegenstünden. Es ist aufgrund der Akten davon auszugehen, dass sein Interesse primär wirtschaftlicher Natur ist, im Sinne der Möglichkeit einer saisonalen Erwerbstätigkeit in der Schweiz.</w:t>
      </w:r>
    </w:p>
    <w:p>
      <w:r>
        <w:rPr>
          <w:b/>
        </w:rPr>
        <w:t>E. 7.3</w:t>
      </w:r>
    </w:p>
    <w:p>
      <w:r>
        <w:t>Eine wertende Gewichtung der sich gegenüberstehenden Interessen unter Berücksichtigung der Praxis in ähnlich gelagerten Fällen führt zum Ergebnis, dass ein auf zwei Jahre befristetes Einreiseverbot dem Grundsatz nach und in Bezug auf seine Dauer eine verhältnismässige und angemessene Massnahme zum Schutz der öffentlichen Sicherheit und Ordnung darstellt.</w:t>
      </w:r>
    </w:p>
    <w:p>
      <w:r>
        <w:rPr>
          <w:b/>
        </w:rPr>
        <w:t>E. 8</w:t>
      </w:r>
    </w:p>
    <w:p>
      <w:r>
        <w:t>Nicht zu beanstanden ist, dass dem Beschwerdeführer die Einreise in das Hoheitsgebiet sämtlicher Schengen-Staaten verboten wurde, handelt es sich doch vorliegend um einen Verstoss gegen nationale Rechtsvorschriften über die Einreise und den Aufenthalt. Angesichts des Umstands, dass der Beschwerdeführer keine privaten Interessen, die gegen eine Ausschreibung im SIS-II sprechen, geltend macht, erweist sich die Massnahme auch als verhältnismässig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L312/14 vom 7.12.2018 [SIS-VO-Grenze]). Der Eventualantrag auf Löschung der SIS-Ausschreibung ist folglich abzuweisen.</w:t>
      </w:r>
    </w:p>
    <w:p>
      <w:r>
        <w:rPr>
          <w:b/>
        </w:rPr>
        <w:t>E. 9</w:t>
      </w:r>
    </w:p>
    <w:p>
      <w:r>
        <w:t>Zusammenfassend ist festzuhalten, dass die Vorinstanz dem Beschwerdeführer zu Recht ein zweijähriges Einreiseverbot auferlegt hat. Folglich ist die angefochtene Verfügung im Lichte von Art. 49 VwVG nicht zu beanstanden. Die Beschwerde ist abzuweisen.</w:t>
      </w:r>
    </w:p>
    <w:p>
      <w:r>
        <w:rPr>
          <w:b/>
        </w:rPr>
        <w:t>E. 10</w:t>
      </w:r>
    </w:p>
    <w:p>
      <w:r>
        <w:t>Bei diesem Ausgang des Verfahrens sind die Verfahrenskosten dem Be- schwerdeführer aufzuerlegen (Art. 63 Abs. 1 VwVG) und auf insgesamt Fr. 1'000.– festzusetzen (Art. 1 ff. des Reglements vom 21. Februar 2008 über Kosten und Entschädigungen vor dem Bundesverwaltungsgericht [VGKE, SR 173.320.2]). Sie sind durch den geleisteten Kostenvorschuss gedeckt. (Dispositiv nachfolgende Seite)</w:t>
      </w:r>
    </w:p>
    <w:p>
      <w:r>
        <w:t>F-4347/2023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