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F-4336/2018 vom 19. März 2019</w:t>
      </w:r>
    </w:p>
    <w:p>
      <w:r>
        <w:t>Bundesverwaltungsgericht, 2019-03-19, FR</w:t>
      </w:r>
    </w:p>
    <w:p>
      <w:r>
        <w:rPr>
          <w:b/>
        </w:rPr>
        <w:t xml:space="preserve">Quelle: </w:t>
      </w:r>
      <w:r>
        <w:t>https://mcp.opencaselaw.ch/entscheid/bvger_F-4336_2018</w:t>
      </w:r>
    </w:p>
    <w:p>
      <w:r>
        <w:t>FR: TAF F-4336/2018 du 19 mars 2019</w:t>
      </w:r>
    </w:p>
    <w:p>
      <w:r>
        <w:t>IT: TAF F-4336/2018 del 19 marzo 2019</w:t>
      </w:r>
    </w:p>
    <w:p>
      <w:pPr>
        <w:pStyle w:val="Heading2"/>
      </w:pPr>
      <w:r>
        <w:t>Regeste</w:t>
      </w:r>
    </w:p>
    <w:p>
      <w:r>
        <w:t>Visa Schengen</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 recourant dispose de la qualité pour recourir (art. 48 PA). Interjeté dans la forme et les délais prescrits par la loi, le recours est par conséquent recevable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Par ailleurs, il convient de relever que l'Ordonnance du 22 octobre 2008 sur l'entrée et l'octroi de visas (aOEV, RS 142.204), en vigueur au moment de la prise de décision du SEM, a été abrogée et remplacée par l'Ordonnance du 15 août 2018 sur l'entrée et l'octroi de visas (OEV, RS 142.204), entrée en vigueur le 15 septembre 2018. En vertu des art. 70 et 71 OEV, la nouvelle Ordonnance est applicable aux procédures pendantes lors de son entrée en vigueur.</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[ci-après : Message LEtr],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F-6333/2017 du 13 juillet 2018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voir également ATF 135 II 1 consid. 1.1 ; ATAF 2009/27 consid. 3 ; ATF 144 I 91 consid. 4.2 et les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ATAF 2011/48 consid. 4.1). 5.5.1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 5.2 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 5.3 Le Règlement (CE) 539/2001 du Conseil du 15 mars 2001 (JO L 81 du 21 mars 2001, p. 1-7) - remplacé par le Règlement (UE) 2018/1806 du Parlement européen et du Conseil du 14 novembre 2018 (JO L 303 du 28 novembre 2018, p. 39-58), et qui ne se différencie pas de sa version antérieure sur ce point - différencie, en son art. 1 par. 1 et 2, les ressortissants des Etats tiers selon qu'ils sont soumis ou non à l'obligation du visa. En tant que ressortissant camerounais, le recourant est soumis à l'obligation de visa (cf. annexe I du règlement [CE] 539/2001).</w:t>
      </w:r>
    </w:p>
    <w:p>
      <w:r>
        <w:rPr>
          <w:b/>
        </w:rPr>
        <w:t>E. 6</w:t>
      </w:r>
    </w:p>
    <w:p>
      <w:r>
        <w:t>6.1 Dans sa décision du 22 juin 2018, le SEM a estimé que la sortie de l'Espace Schengen au terme du séjour sollicité par le recourant n'était pas suffisamment garantie, au regard notamment de la situation personnelle de l'intéressé (jeune, étudiant en année sabbatique, n'a pas été en mesure de prouver ses moyens financiers dans son pays d'origine) ainsi que de la situation socio-économique prévalant au Cameroun.</w:t>
      </w:r>
    </w:p>
    <w:p>
      <w:r>
        <w:rPr>
          <w:b/>
        </w:rPr>
        <w:t>E. 6.2</w:t>
      </w:r>
    </w:p>
    <w:p>
      <w:r>
        <w:t>Il convient de rappeler ici que la législation suisse sur les étrangers ne garantit aucun droit ni à l'entrée en Suisse, ni à l'octroi d'un visa.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et la réf. cit.).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du 13 septembre 2016 consid. 6.1). Ainsi, il y a lieu de se montrer d'autant plus exigeant que la situation dans le pays d'origine est difficile (cf. ATAF 2014/1 consid. 6.1).</w:t>
      </w:r>
    </w:p>
    <w:p>
      <w:r>
        <w:rPr>
          <w:b/>
        </w:rPr>
        <w:t>E. 6.3</w:t>
      </w:r>
    </w:p>
    <w:p>
      <w:r>
        <w:t>Au vu de la situation politique, sociale et économique actuelle au Cameroun, on ne saurait écarter les craintes de l'autorité inférieure de voir le recourant prolonger son séjour en Suisse après l'expiration de son visa. Le produit intérieur brut (PIB) par habitant a été calculé à 1'544 USD en 2018, demeurant ainsi très en dessous des standards européens (fiche pays de la Direction générale du Trésor, Ministère français de l'économie et des finances, par renvoi du site internet du Ministères français des affaires étrangères, www.diplomatie.gouv.fr &gt; dossiers pays &gt; Cameroun &gt; Présentation du Cameroun &gt; Fiche pays de la Direction générale du Trésor &gt; Indicateurs et conjoncture, publiée le 17 janvier 2019, consultée en février 2019). L'indice de développement humain (IDH), qui prend en compte la santé, l'éducation et le revenu des personnes, classait le Cameroun en 151ème position sur 189 Etats en 2018, là aussi très en dessous des standards européens (source : site internet des rapports sur le développement humain du Programme des Nations Unies pour le développement [HDR UNDP] : http://hdr.undp.org &gt; 2018 Statistical Update, consulté en février 2019). Sur le plan sécuritaire, le Département fédéral des affaires étrangères (DFAE) fait état de risques d'attentats (notamment par le groupe terroriste Boko Haram), d'incursions armées depuis la République centrafricaine ainsi que d'émeutes de nature politique (www.eda.admin.ch &gt; représentation et conseils aux voyageurs &gt; Cameroun &gt; Conseils aux voyageurs, publié le 19 novembre 2018, consulté en février 2019). Dès lors, de telles conditions politico-socio-économiques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mère du recourant bénéficiant d'un permis d'établissement en Suisse (cf. notamment arrêt du TAF F-4981/2016 du 19 avril 2018 consid. 6.2 et la réf. cit.)</w:t>
      </w:r>
    </w:p>
    <w:p>
      <w:r>
        <w:rPr>
          <w:b/>
        </w:rPr>
        <w:t>E. 6.4</w:t>
      </w:r>
    </w:p>
    <w:p>
      <w:r>
        <w:t>Compte tenu de la situation générale prévalant actuellement au Cameroun, le Tribunal ne saurait, à l'instar du SEM, faire abstraction du risque d'une éventuelle prolongation par le recourant de son séjour sur le territoire helvétique au-delà de la durée de validité de son visa (cf. arrêt du TAF F-4981/2016 du 19 avril 2018 consid. 6.2 et les réf. cit.), cela d'autant moins si l'on considère les nombreux avantages potentiels qu'offre la Suisse (notamment en termes de niveau et de qualité de vie, d'emploi, de sécurité, d'infrastructures scolaires et socio-médicales, etc.).</w:t>
      </w:r>
    </w:p>
    <w:p>
      <w:r>
        <w:rPr>
          <w:b/>
        </w:rPr>
        <w:t>E. 7</w:t>
      </w:r>
    </w:p>
    <w:p>
      <w:r>
        <w:t>7.1 Toutefois, le Tribunal doit également prendre en considération les particularités du cas d'espèce pour évaluer le risque que la personne concernée ne retournera pas dans son pays d'origine au terme du séjour envisagé (ATAF 2014/1 consid. 6.3.1 ; ATAF 2009/27 consid.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(ATAF 2009/27 consid. 8).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la situation personnelle, familiale, professionnelle et patrimoniale du recourant plaident en faveur de sa sortie de Suisse (resp. de l'Espace Schengen) au terme du séjour envisagé.</w:t>
      </w:r>
    </w:p>
    <w:p>
      <w:r>
        <w:rPr>
          <w:b/>
        </w:rPr>
        <w:t>E. 7.2</w:t>
      </w:r>
    </w:p>
    <w:p>
      <w:r>
        <w:t>En l'occurrence, il ressort du dossier que le recourant est un jeune homme de 26 ans qui s'est déclaré sans profession et en année sabbatique (cf. rubrique n°19 du formulaire de demande de visa). Il a indiqué dans son recours vouloir profiter de cette année sabbatique pour rendre visite à sa mère et avoir l'intention de reprendre ses études au Cameroun dès le semestre d'automne 2018 (cf. mémoire de recours p. 3-4). Cependant, aucune attestation d'inscription, même provisoire, n'a été fournie, si ce n'est un reçu de paiement pour l'année académique 2016/2017. Ceci ne saurait constituer une garantie suffisante que le recourant entend bien reprendre sa formation au Cameroun après son séjour en Suisse. L'intéressé n'a fourni aucune preuve de revenus propres et il était prévu que son séjour en Suisse soit entièrement pris en charge par l'invitant (cf. rubrique n°33 du formulaire de demande de visa et courrier de l'invitant du 16 avril 2018). Le recourant a également avancé, à titre de preuves de ses attaches avec son pays d'origine, qu'il avait de la famille au Cameroun, notamment sa grand-mère de 79 ans dont il s'occupait quotidiennement, et qu'il gérait un groupe de jeunes actifs dans un club de football (cf. mémoire de recours, p. 4). Il ne ressort néanmoins ni du formulaire de demande de visa (cf. rubrique n°9 : non remplie) ni des pièces fournies ultérieurement par le recourant que ce dernier aurait des personnes à sa charge. Quand bien même cela serait avéré, le recourant s'était toutefois déclaré prêt à quitter son pays durant 89 jours (cf. rubriques n°29-30 du formulaire de demande de visa), laissant ainsi supposer qu'il n'est pas la seule personne à pouvoir prendre sa grand-mère en charge. Concernant son engagement au sein d'un club de football, l'intéressé n'a apporté aucune preuve en ce sens. Au demeurant, même prouvé, ce fait ne saurait constituer une attache si forte qu'elle détournerait l'intéressé d'une émigration dans le but de trouver de meilleures conditions de vie. Cela étant, il n'apparaît pas que l'intéressé ait déjà voyagé dans l'Espace Schengen (cf. rubrique n°26 du formulaire de demande de visa et dossier SYMIC). Dans ce contexte et compte tenu du niveau de vie sensiblement plus élevé que présente la Suisse, notamment s'agissant des conditions offertes quant aux possibilités d'y poursuivre des études ou d'y travailler, les autorités helvétiques ne peuvent donc exclure que l'intéressé ne s'efforce, une fois entré en ce pays, d'obtenir un titre de séjour dans l'espoir d'y trouver, fût-ce de manière temporaire, des conditions meilleures que celles rencontrées dans son pays d'origine, malgré les assurances contraires qui ont été données dans le cadre du recours.</w:t>
      </w:r>
    </w:p>
    <w:p>
      <w:r>
        <w:rPr>
          <w:b/>
        </w:rPr>
        <w:t>E. 7.3</w:t>
      </w:r>
    </w:p>
    <w:p>
      <w:r>
        <w:t>Le recourant a également estimé que l'autorité inférieure avait retenu à tort en sa défaveur le fait qu'il n'ait pas pu démontrer ses moyens de subsistance au Cameroun, au motif que la législation appliquée par le SEM n'exigeait pas que l'intéressé ait à prouver ce fait (cf. mémoire de recours, p. 2-3). En l'occurrence, il sied de relever que la possibilité pour l'autorité inférieure d'exiger du demandeur de visa qu'il prouve ses moyens de subsistance dans son pays d'origine ne découle pas de l'art. 12 aOEV, comme l'affirme le recourant, mais des art. 14, par. 3 et 32, par. 1 let. b du code des visas (par renvoi de l'actuel art. 12 al. 1 OEV, resp. de l'art. 14 aOEV). Plus précisément, l'art. 32 par. 1 let. b du code des visas stipule qu'un visa peut être refusé s'il existe des doutes raisonnables sur la volonté du demandeur de quitter le territoire des Etats membres avant l'expiration du visa demandé. L'art. 14 par. 3 du code des visas, quant à lui, renvoie à l'annexe II dudit code, laquelle établit une liste non exhaustive des documents que le demandeur peut être amené à produire afin que sa volonté de quitter le territoire des Etats membres puisse être appréciée. Une pièce attestant que le demandeur dispose de moyens financiers dans son pays de résidence peut ainsi être demandée (cf. annexe II du code des visas, let. b ch. 2). C'est donc à tort que le recourant a estimé que le SEM ne pouvait se fonder sur l'absence de moyens de subsistance au Cameroun pour lui refuser une autorisation d'entrée dans l'Espace Schengen. De plus, l'intéressé avait indiqué, dans sa demande de visa, être sans emploi et n'a, au cours de la procédure, produit aucun document venant attester de sa situation financière au Cameroun. Ce grief tombe par conséquent à faux.</w:t>
      </w:r>
    </w:p>
    <w:p>
      <w:r>
        <w:rPr>
          <w:b/>
        </w:rPr>
        <w:t>E. 7.4</w:t>
      </w:r>
    </w:p>
    <w:p>
      <w:r>
        <w:t>Dès lors qu'il estimait ne pas avoir à prouver ses moyens de subsistance au Cameroun, le recourant a considéré que l'autorité inférieure avait fondé son refus exclusivement sur l'appréciation abstraite de la situation socio-économique du Cameroun telle que décrite par le Ministère français des affaires étrangères. Un tel refus, empêchant le recourant de voir sa mère, constituerait selon ce dernier une ingérence injustifiée dans la vie familiale de l'intéressé, en violation de l'art. 8 CEDH (cf. mémoire de recours, p. 4-5). Il convient de préciser que l'art. 8 CEDH ne confère en principe pas un droit à séjourner dans un Etat déterminé : la Convention ne garantit pas le droit d'une personne d'entrer ou de résider dans un Etat dont elle n'est pas ressortissante ou de n'en être pas expulsée (ATF 144 I 91 consid. 4.2). Il convient également de rappeler que les relations familiales protégées par l'art. 8 par. 1 CEDH sont avant tout les rapports entre époux ainsi qu'entre parents et enfants mineurs vivant ensemble (famille nucléaire ou « Kernfamilie ») et qu'un étranger majeur ne peut se prévaloir de cette disposition que s'il se trouve dans un état de dépendance particulier par rapport à des membres de sa famille résidant en Suisse en raison, par exemple, d'un handicap (physique ou mental) ou d'une maladie grave (cf. arrêt du TAF F-3964/2017 du 21 décembre 2018 consid. 7.5 et les réf. cit.). Le Tribunal note premièrement que le désir exprimé par le recourant de pouvoir se rendre en Suisse pour une visite familiale ne constitue pas à lui seul un motif justifiant l'octroi du visa sollicité, à propos duquel il ne saurait au demeurant se prévaloir d'aucun droit (cf. supra consid. 4 in fine et 6.2). D'autre part, le recourant étant majeur, il ne peut se prévaloir de la protection accordée par l'art. 8 CEDH, ce d'autant moins qu'il n'a pas démontré l'existence d'un lien de dépendance particulier avec sa mère vivant en Suisse. Quand bien même il pourrait s'en prévaloir, il convient de remarquer que le refus d'autorisation d'entrée prononcé à l'encontre du recourant ne constitue pas une ingérence inadmissible dans l'exercice du droit au respect de la vie privée et familiale consacré à l'art. 8 CEDH. En effet, rien ne permet de penser que l'intéressé et sa mère se trouveraient durablement dans l'impossibilité de se rencontrer ailleurs qu'en Suisse (dans le même sens, cf. arrêt du TAF F-7224/2016 du 10 octobre 2017 consid. 8). A cela s'ajoute le fait que les contacts pourront être maintenus par d'autres moyens, que ce soit de manière épistolaire, téléphonique ou par visioconférence. Ce grief est par conséquent infondé.</w:t>
      </w:r>
    </w:p>
    <w:p>
      <w:r>
        <w:rPr>
          <w:b/>
        </w:rPr>
        <w:t>E. 7.5</w:t>
      </w:r>
    </w:p>
    <w:p>
      <w:r>
        <w:t>A l'instar du SEM, le Tribunal considère que le recourant n'a pas démontré que sa sortie de l'Espace Schengen après l'expiration de son visa était suffisamment garantie. Au vu de son jeune âge, de sa disponibilité (année sabbatique) et de son absence de revenus, il est raisonnable d'imaginer que le recourant pourrait envisager de refaire sa vie en Suisse, dès lors que ses attaches avec son pays d'origine ne paraissent pas à ce point étroites et qu'il dispose d'un réseau préexistant en Suisse. La certitude du retour du recourant dans son pays d'origine à l'issue du séjour envisagé ne pouvant pas être démontrée, c'est à raison que le SEM a refusé l'octroi d'une autorisation d'entrée dans l'Espace Schengen en sa faveur. Le Tribunal constate par ailleurs que le recourant n'a présenté aucun motif susceptible de justifier l'octroi d'un visa VTL en sa faveur.</w:t>
      </w:r>
    </w:p>
    <w:p>
      <w:r>
        <w:rPr>
          <w:b/>
        </w:rPr>
        <w:t>E. 8</w:t>
      </w:r>
    </w:p>
    <w:p>
      <w:r>
        <w:t>Il ressort de ce qui précède que le SEM, par sa décision du 22 juin 2018, n'a ni violé le droit fédéral, ni constaté des faits pertinents de manière inexacte ou incomplète. Par ailleurs, la décision n'est pas inopportune (art. 49 PA). Le recours est par conséquent rejeté.</w:t>
      </w:r>
    </w:p>
    <w:p>
      <w:r>
        <w:rPr>
          <w:b/>
        </w:rPr>
        <w:t>E. 9</w:t>
      </w:r>
    </w:p>
    <w:p>
      <w:r>
        <w:t>Vu l'issue de la cause, il y a lieu de mettre les frais de procédure à charge du recourant, en application de l'art. 63 al. 1 PA en relation avec les art. 1 à 3 du règlement du 21 février 2008 concernant les frais, dépens et indemnités fixés par le Tribunal administratif fédéral (FITAF, RS 173.320.2). Le recourant n'a par ailleurs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