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F-4332/2018 vom 20. August 2019</w:t>
      </w:r>
    </w:p>
    <w:p>
      <w:r>
        <w:t>Bundesverwaltungsgericht, 2019-08-20, FR</w:t>
      </w:r>
    </w:p>
    <w:p>
      <w:r>
        <w:rPr>
          <w:b/>
        </w:rPr>
        <w:t xml:space="preserve">Quelle: </w:t>
      </w:r>
      <w:r>
        <w:t>https://mcp.opencaselaw.ch/entscheid/bvger_F-4332_2018</w:t>
      </w:r>
    </w:p>
    <w:p>
      <w:r>
        <w:t>FR: TAF F-4332/2018 du 20 août 2019</w:t>
      </w:r>
    </w:p>
    <w:p>
      <w:r>
        <w:t>IT: TAF F-4332/2018 del 20 agosto 2019</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définitivement en l'occurrence sur toutes les questions relatives à l'art. 20 OLCP (cf infra, consid 5.3) (cf. art. 1 al. 2 LTAF en relation avec l'art. 83 let. c ch. 2 LTF). Par rapport aux autres arguments invoqués par les recourantes, notamment ceux liés à l'ALCP, et à propos desquels le Tribunal a conclu à l'irrecevabilité des demandes des recourantes (cf infra, consid 5.3), le Tribunal statue comme autorité précédant le Tribunal fédéral (ci-après : TF [cf. art. 1 al. 2 LTAF en relation avec l'art. 83 let.c ch. 2 a contrario LTF]).</w:t>
      </w:r>
    </w:p>
    <w:p>
      <w:r>
        <w:rPr>
          <w:b/>
        </w:rPr>
        <w:t>E. 1.2</w:t>
      </w:r>
    </w:p>
    <w:p>
      <w:r>
        <w:t>A moins que la LTAF n'en dispose autrement, la procédure devant le Tribunal est régie par la PA (art. 37 LTAF).</w:t>
      </w:r>
    </w:p>
    <w:p>
      <w:r>
        <w:rPr>
          <w:b/>
        </w:rPr>
        <w:t>E. 1.3</w:t>
      </w:r>
    </w:p>
    <w:p>
      <w:r>
        <w:t>Les intéressées ont qualité pour recourir (art. 48 PA). Leur recours, présenté dans la forme et les délais prescrits par la loi,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l'occurrence, la décision querellée a été prononcée avant l'entrée en vigueur du nouveau droit au 1er janvier 2019. Partant, comme autorité de recours et dans la stricte mesure où le droit national trouve application à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 tels motifs importants d'intérêt public et il y a lieu d'appliquer la LEtr dans sa teneur en vigueur jusqu'au 31 décembre 2018 (dans le même sens, cf. ATF 153 II 384 consid. 2.3), y compris en rapport avec la dénomination de cette loi.</w:t>
      </w:r>
    </w:p>
    <w:p>
      <w:r>
        <w:rPr>
          <w:b/>
        </w:rPr>
        <w:t>E. 4</w:t>
      </w:r>
    </w:p>
    <w:p>
      <w:r>
        <w:t>Si la présente affaire doit être examinée sur la base du droit matériel de la LEtr comme développé ci-dessus, la jurisprudence admet cependant que pour les règles de la procédure, le nouveau droit s'applique, en règle générale, immédiatement à toutes les affaires pendantes. Or, suite à l'entrée en vigueur de la LEI dès le 1er janvier 2019, l'art. 99 LEtr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w:t>
      </w:r>
    </w:p>
    <w:p>
      <w:r>
        <w:rPr>
          <w:b/>
        </w:rPr>
        <w:t>E. 4.1</w:t>
      </w:r>
    </w:p>
    <w:p>
      <w:r>
        <w:t>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 arrêt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 130 V 1 consid. 3.3.2).</w:t>
      </w:r>
    </w:p>
    <w:p>
      <w:r>
        <w:rPr>
          <w:b/>
        </w:rPr>
        <w:t>E. 4.2</w:t>
      </w:r>
    </w:p>
    <w:p>
      <w:r>
        <w:t>En l'occurrence, l'ancien art. 99, 1ère phr., LEI et le nouvel art. 99 al. 1 LEI étant identiques, ils s'inscrivent dans la continuité du système d'approbation en vigueur devant le SEM, de sorte que les nouvelles règles de procédure de l'art. 99 al. 1 LEI sont applicables dans la présente cause. Quant au nouvel al. 2 de l'art. 99 LEI,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Or, dans son arrêt 2C_739/2016 (rendu ensuite de l'introduction du nouvel art. 85 de l'ordonnance relative à l'admission, au séjour et à l'exercice d'une activité lucrative du 24 octobre 2007 (OASA, RS 142.201), le Tribunal fédéral a considéré que le retour à la pratique du SEM ayant précédé l'arrêt de principe susmentionné, par le biais d'une modification normative, s'inscrivait dans la continuité du système procédural (consid. 4.2.2 et 4.2.3). Sans préjuger des questions de fond susceptibles de résulter de cette modification législative, il s'ensuit donc que le nouvel al. 2 de l'art. 99 LEI trouve lui aussi immédiatement application ; en vertu de l'effet dévolutif complet gouvernant la procédure devant le Tribunal administratif fédéral (art. 49 PA), cela vaut également pour la présente procédure de recours (cf. art. 49 PA ; arrêt 2C_739/2016 précité, consid. 4.2.3).</w:t>
      </w:r>
    </w:p>
    <w:p>
      <w:r>
        <w:rPr>
          <w:b/>
        </w:rPr>
        <w:t>E. 5.1</w:t>
      </w:r>
    </w:p>
    <w:p>
      <w:r>
        <w:t>A titre préliminaire, il convient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Aussi, les autorités fédérales ne peuvent se prononcer sur l'octroi d'une autorisation de séjour en vertu d'une autre disposition que celle dont l'autorité cantonale a fait application (cf. notamment l'arrêt du TAF F-1651/2017 du 30 mai 2018 consid. 7.2 et la référence citée).</w:t>
      </w:r>
    </w:p>
    <w:p>
      <w:r>
        <w:rPr>
          <w:b/>
        </w:rPr>
        <w:t>E. 5.2</w:t>
      </w:r>
    </w:p>
    <w:p>
      <w:r>
        <w:t>En l'occurrence, le SPOP s'est déclaré favorable, par décision du 10 novembre 2017, à l'octroi d'autorisations de séjour aux recourantes, fondées sur l'art. 20 OLCP. Il a toutefois expressément refusé de leur délivrer des autorisations de séjour ALCP après avoir retenu que les conditions faisaient défaut en l'espèce.</w:t>
      </w:r>
    </w:p>
    <w:p>
      <w:r>
        <w:rPr>
          <w:b/>
        </w:rPr>
        <w:t>E. 5.3</w:t>
      </w:r>
    </w:p>
    <w:p>
      <w:r>
        <w:t>Par conséquent, c'est à tort que le SEM a examiné, dans sa décision du 21 juin 2018, si les intéressées pouvaient se prévaloir des droits conférés par l'ALCP. Par ailleurs, si les recourantes entendaient invoquer le droit à une autorisation de séjour fondée sur l'art. 6 par. 6 Annexe I ALCP ou une autre disposition pour demander un titre de séjour en Suisse, il leur était loisible, à peine de forclusion, de contester la décision de l'autorité cantonale compétente devant le Tribunal cantonal (cf., dans le même sens, arrêts du TAF F-253/2017 du 9 août 2018 consid. 3.2 et F-6775/2017 du 10 mai 2019 consid. 5.2). Dans ce sens, la conclusion du recours tendant à la délivrance ou au renouvellement d'autorisations de séjour UE/AELE au sens de l'art. 6 par. 6 Annexe I ALCP est irrecevable.</w:t>
      </w:r>
    </w:p>
    <w:p>
      <w:r>
        <w:rPr>
          <w:b/>
        </w:rPr>
        <w:t>E. 5.4</w:t>
      </w:r>
    </w:p>
    <w:p>
      <w:r>
        <w:t>Partant, dans la présente procédure de recours, le Tribunal se limitera à examiner la conclusion subsidiaire du recours (cf. mémoire de recours des recourantes du 25 juillet 2018, page 4), à savoir si c'est à bon droit que l'autorité intimée a refusé de donner son aval à l'octroi d'une autorisation de séjour aux recourantes fondée sur l'art. 20 OLCP.</w:t>
      </w:r>
    </w:p>
    <w:p>
      <w:r>
        <w:rPr>
          <w:b/>
        </w:rPr>
        <w:t>E. 6.1</w:t>
      </w:r>
    </w:p>
    <w:p>
      <w:r>
        <w:t>Aux termes de l'art. 20 OLCP, si les conditions d'admission sans activité lucrative ne sont pas remplies au sens de l'Accord sur la libre circulation des personnes ou au sens de la Convention instituant l'AELE, une autorisation de séjour peut être délivrée lorsque des motifs importants l'exigent.</w:t>
      </w:r>
    </w:p>
    <w:p>
      <w:r>
        <w:rPr>
          <w:b/>
        </w:rPr>
        <w:t>E. 6.2</w:t>
      </w:r>
    </w:p>
    <w:p>
      <w:r>
        <w:t>Il convient de noter ici que les conditions posées à l'admission de l'existence de motifs importants au sens de l'art. 20 OLCP correspondent à celles posées à la reconnaissance d'un cas de rigueur en vertu de l'art. 30 al. 1 let. b LEtr en lien avec les précisions apportées par l'art. 31 OASA (cf., dans le même sens, l'arrêts du TAF F-6272/2016 du 15 août 2018 consid. 4.3 et F-6775/2017 du 10 mai 2019).</w:t>
      </w:r>
    </w:p>
    <w:p>
      <w:r>
        <w:rPr>
          <w:b/>
        </w:rPr>
        <w:t>E. 6.3</w:t>
      </w:r>
    </w:p>
    <w:p>
      <w:r>
        <w:t>Selon les directives OLCP du SEM (version de juillet 2018, consultables sur le site : www.sem.admin.ch &gt; Publications &amp; service &gt; Directives et circulaires &gt; II. Accord sur la libre circulation des personnes &gt; Directives OLCP, consultées en juillet 2018), l'art. 20 OLCP correspond à l'art. 30 al. 1 let. b LEtr, dont la norme d'exécution est également l'art. 31 OASA (cf. le ch. 8.2.7 des directives OLCP ; dans le même sens, cf. l'arrêt du TAF F-2848/2015 du 30 janvier 2018 consid. 8.1).</w:t>
      </w:r>
    </w:p>
    <w:p>
      <w:r>
        <w:rPr>
          <w:b/>
        </w:rPr>
        <w:t>E. 6.4</w:t>
      </w:r>
    </w:p>
    <w:p>
      <w:r>
        <w:t>Comme le cas de rigueur régi par l'art. 30 al. 1 let. b LEtr, l'art. 20 OLCP ne confère pas de droit de présence en Suisse (cf. les arrêts du TF 2C_59/2017 du 4 avril 2017 consid. 1.3 et 2C_545/2015 du 14 décembre 2015 consid. 5 et la jurisprudence citée).</w:t>
      </w:r>
    </w:p>
    <w:p>
      <w:r>
        <w:rPr>
          <w:b/>
        </w:rPr>
        <w:t>E. 6.5</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rPr>
          <w:b/>
        </w:rPr>
        <w:t>E. 6.6</w:t>
      </w:r>
    </w:p>
    <w:p>
      <w:r>
        <w:t>Selon la jurisprudence constante relative à la reconnaissance des cas de rigueur en application de l'art. 30 al. 1 let. b LEtr (et auparavant de l'art. 13 let. f de l'ancienne ordonnance du 6 octobre 1986 limitant le nombre des étrangers [OLE, RO 1986 1791]),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w:t>
      </w:r>
    </w:p>
    <w:p>
      <w:r>
        <w:rPr>
          <w:b/>
        </w:rPr>
        <w:t>E. 6.7</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2017, ad art. 30 n° 16ss, RAHEL DIETHELM, La régularisation des sans-papiers à l'aune de l'art. 30 al. 1 let. b LEtr, une analyse de la jurisprudence du Tribunal administratif fédéral, in : Actualité du droit des étrangers, 2016 vol. I, p. 5s et p. 19ss, Vuille/Schenk, L'article 14 alinéa 2 de la loi sur l'asile et la notion d'intégration, in : Cesla Amarelle [éd.], L'intégration des étrangers à l'épreuve du droit suisse, 2012, p. 114).</w:t>
      </w:r>
    </w:p>
    <w:p>
      <w:r>
        <w:rPr>
          <w:b/>
        </w:rPr>
        <w:t>E. 6.8</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6.9</w:t>
      </w:r>
    </w:p>
    <w:p>
      <w:r>
        <w:t>Les directives OLCP précisent que dans la mesure où l'admission des personnes sans activité lucrative dépend simplement de l'existence de moyens financiers suffisants et d'une affiliation à une caisse maladie, les cas visés par l'art. 20 OLCP en relation avec l'art. 31 OASA ne sont en principe envisageables que dans de rares situations, notamment lorsque les moyens financiers manquent ou, dans des cas d'extrême gravité, pour les membres de la famille ne pouvant pas se prévaloir des dispositions sur le regroupement familial (cf. le ch. 8.2.7 des directives OLCP, voir également l'arrêt du TAF F-2848/2015 consid. 8.4).</w:t>
      </w:r>
    </w:p>
    <w:p>
      <w:r>
        <w:rPr>
          <w:b/>
        </w:rPr>
        <w:t>E. 7</w:t>
      </w:r>
    </w:p>
    <w:p>
      <w:r>
        <w:t>A l'appui de son pourvoi, la recourante s'est essentiellement prévalue du fait qu'elle avait autrefois possédé la nationalité suisse, de la durée de son séjour en Suisse, des liens qu'elle a tissés durant sa présence dans ce pays, de son activité professionnelle ainsi que la formation continue de sa fille.</w:t>
      </w:r>
    </w:p>
    <w:p>
      <w:r>
        <w:rPr>
          <w:b/>
        </w:rPr>
        <w:t>E. 7.1</w:t>
      </w:r>
    </w:p>
    <w:p>
      <w:r>
        <w:t>Le Tribunal tient d'abord à souligner que le fait que la recourante mère ait pu autrefois bénéficier de la nationalité suisse ne joue aucun rôle dans le contexte de la présente procédure. Seul compte le fait qu'elle n'ait pas, au jour du jugement, la nationalité suisse. Sur ce plan, le Tribunal note les observations du SEM dans sa décision du 21 juin 2018 (cf. page 6, 4ème paragraphe) selon lesquelles aucune demande de réintégration de la nationalité suisse n'était présentement en cours.</w:t>
      </w:r>
    </w:p>
    <w:p>
      <w:r>
        <w:rPr>
          <w:b/>
        </w:rPr>
        <w:t>E. 7.2</w:t>
      </w:r>
    </w:p>
    <w:p>
      <w:r>
        <w:t>Il ressort des informations contenues dans le système d'information Symic, non contestées par la recourante mère dans son pourvoi du 25 juillet 2018, que celle-ci a séjourné en Suisse avec sa famille entre 1956 et 1966 et qu'elle réside à nouveau sur le sol helvétique depuis 2005, soit depuis près de quatorze ans. Il apparaît dès lors qu'à ce jour, l'intéressée peut se prévaloir d'un séjour en Suisse d'une durée d'environ vingt-quatre ans. Partant, la recourante mère a effectivement passé une grande partie de sa vie en Suisse. Elle a par ailleurs effectué une partie de sa scolarité sur le sol helvétique et sa fille y est arrivée dès l'âge de 7 ans et y a fait toute sa scolarité obligatoire. Ces éléments parlent en faveur de l'existence d'attaches étroites avec la Suisse.</w:t>
      </w:r>
    </w:p>
    <w:p>
      <w:r>
        <w:rPr>
          <w:b/>
        </w:rPr>
        <w:t>E. 7.3</w:t>
      </w:r>
    </w:p>
    <w:p>
      <w:r>
        <w:t>Sur ce plan-là, bien que les recourantes n'invoquent pas l'art. 8 CEDH, un argument soutenable d'une violation de cet article aurait pu être articulé (cf. ATF 135 I 143 consid. 1.3 p. 145 s. et l'arrêt 2C_289/2017 du 4 décembre 2017 consid. 1.1 et 3).</w:t>
      </w:r>
    </w:p>
    <w:p>
      <w:r>
        <w:rPr>
          <w:b/>
        </w:rPr>
        <w:t>E. 7.3.1</w:t>
      </w:r>
    </w:p>
    <w:p>
      <w:r>
        <w:t>En effet, dans un arrêt récent du 8 mai 2018 en la cause 2C_105/2017, après avoir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jurisprudence confirmée dans l'arrêt du TF 2C_361/2019 du 17 avril 2019).</w:t>
      </w:r>
    </w:p>
    <w:p>
      <w:r>
        <w:rPr>
          <w:b/>
        </w:rPr>
        <w:t>E. 7.3.2</w:t>
      </w:r>
    </w:p>
    <w:p>
      <w:r>
        <w:t>La recourante mère résidant en Suisse depuis plus de 14 ans, elle pourrait donc se prévaloir de l'art. 8 CEDH pour invoquer un droit au respect de sa vie privée. Cependant, comme cet arrêt l'établit dans les considérants suivants, elle ne remplit pas les conditions liées à l'intégration socio-professionnelle ou celle de l'autonomie financière, de sorte qu'il ne peut être conclu que les liens sociaux qu'elle a développés avec la Suisse sont suffisamment étroits pour justifier le prolongement ou l'octroi de l'autorisation de rester en Suisse sur la base de cette disposition conventionnelle.</w:t>
      </w:r>
    </w:p>
    <w:p>
      <w:r>
        <w:rPr>
          <w:b/>
        </w:rPr>
        <w:t>E. 7.4</w:t>
      </w:r>
    </w:p>
    <w:p>
      <w:r>
        <w:t>Les arguments avancés dans le mémoire de recours et les pièces figurant au dossier ne permettent pas non plus au Tribunal de qualifier les liens que la recourante a tissés durant son séjour en Suisse de particulièrement intenses. A cet égard, le Tribunal observe notamment que la recourante mère, si elle a certes réussi à se procurer un emploi à 50% depuis une date récente mais non connue, elle n'a toutefois jamais réussi à se créer une situation professionnelle stable et a dû continuellement solliciter l'aide sociale, ce qu'elle fait depuis 2007. Sur ce plan, selon un décompte daté du 15 novembre 2016, le montant total perçu par la recourante s'élèverait à Fr. 263'934,55, soit une dette sociale non négligeable. Certes, une partie de cette dette pourrait vraisemblablement progressivement être remboursée si la recourante mère augmentait son niveau d'activité, ce qu'elle n'a pas démontré vouloir, respectivement pouvoir faire, sur le marché du travail helvétique, mais il n'en demeure pas moins que l'intéressée ne s'est pas créé durant son séjour en Suisse des liens professionnels justifiant la reconnaissance d'un cas de rigueur. En outre, au vu des pièces figurant au dossier, la recourante n'a pas fait preuve d'une intégration socioculturelle susceptible d'imposer la poursuite de son séjour sur le sol helvétique. La prénommée a certes allégué qu'elle bénéficiait en Suisse d'un réseau social important, mais elle n'a toutefois fourni aucun moyen de preuve à ce sujet, si ce n'est quelques lettres de soutien de connaissances (cf. par exemple la lettre du 17 juillet 2018 de C._______ ou celle presque identique du 15 juillet 2018 de D._______). En conséquence, le Tribunal considère que la recourante mère n'a pas démontré que durant son séjour en Suisse, elle aurait tissé des liens sociaux ou professionnels à ce point profonds et durables qu'elle ne puisse plus raisonnablement envisager un retour dans son pays d'origine.</w:t>
      </w:r>
    </w:p>
    <w:p>
      <w:r>
        <w:rPr>
          <w:b/>
        </w:rPr>
        <w:t>E. 7.5</w:t>
      </w:r>
    </w:p>
    <w:p>
      <w:r>
        <w:t>Dans leur mémoire de recours du 25 juillet 2018, il a été souligné que la recourante fille pourrait bénéficier d'une bourse d'études qui la rendrait autonome financièrement dès le renouvellement de son permis de séjour. Les pièces versées au dossier indiquent qu'en effet, une bourse d'études lui a été accordée à la suite un premier refus (cf. lettre de l'Office cantonal des bourses d'études et d'apprentissage du 10 août 2018). Comme l'a noté à juste titre l'autorité de première instance, bien qu'elle ait grandi en Suisse, la recourante fille n'a cependant encore terminé aucune formation et elle n'est pas entièrement autonome financièrement. En outre, un retour en Belgique, un pays en partie francophone d'un niveau de vie comparable à celui que connaît la Suisse, ne devrait pas non plus poser d'obstacles particuliers.</w:t>
      </w:r>
    </w:p>
    <w:p>
      <w:r>
        <w:rPr>
          <w:b/>
        </w:rPr>
        <w:t>E. 7.6</w:t>
      </w:r>
    </w:p>
    <w:p>
      <w:r>
        <w:t>En conclusion, au regard de l'ensemble des éléments qui précèdent, il appert que la situation des recourantes n'est pas susceptible de justifier l'octroi d'une autorisation de séjour pour motifs importants au sens de l'art. 20 OLCP et de la jurisprudence restrictive applicable en la matière. C'est donc à juste titre que l'autorité inférieure a refusé de donner son aval à la délivrance, en faveur de A._______ et de B._______, d'autorisations de séjour fondées sur la disposition précitée.</w:t>
      </w:r>
    </w:p>
    <w:p>
      <w:r>
        <w:rPr>
          <w:b/>
        </w:rPr>
        <w:t>E. 8</w:t>
      </w:r>
    </w:p>
    <w:p>
      <w:r>
        <w:t>Dans la mesure où les intéressées n'obtiennent pas d'autorisations de séjour, c'est également à bon droit que l'autorité intimée a prononcé leur renvoi de Suisse, conformément à l'art. 64 al. 1 let. c LEtr. En outre, l'instance inférieure était fondée à ordonner l'exécution de cette mesure, puisque les recourantes n'ont pas démontré l'existence d'obstacles à leur retour en Belgique et le dossier ne fait pas non plus apparaître que l'exécution de ce renvoi serait impossible, illicite ou inexigible au sens de l'art. 83 al. 2 à 4 LEtr.</w:t>
      </w:r>
    </w:p>
    <w:p>
      <w:r>
        <w:rPr>
          <w:b/>
        </w:rPr>
        <w:t>E. 9.1</w:t>
      </w:r>
    </w:p>
    <w:p>
      <w:r>
        <w:t>Pour le surplus, et bien que cette question échappe à l'objet de la présente contestation (cf. supra, consid. 5.3), le Tribunal note qu'au moment du dépôt du recours, le 25 juillet 2018, la recourante mère travaillait à temps partiel (un taux d'activité à 50%, cf. mémoire de recours, page 2 ch. 6). Cet emploi lui procurait un revenu modeste mais à première vue non accessoire selon la jurisprudence du Tribunal fédéral (cf. l'arrêt du TF du 15 août 2018 2C_374/2018 consid. 5.6), si bien que si sa situation professionnelle n'a pas changé entre-temps, elle pourrait le cas échéant maintenant prétendre avoir le statut de « travailleur », qui serait propre, aux termes de l'ALCP, à fonder un droit de rester en Suisse. En outre, elle perçoit dorénavant, depuis le 1er janvier 2017, une rente-pont ce qui devrait lui permettre de ne plus dépendre de l'aide sociale (la rente-pont selon la jurisprudence du TF n'est pas assimilable à de l'aide sociale, cf. arrêt du TF 2C_95/2019 du 13 mai 2019 consid. 3.4.4).</w:t>
      </w:r>
    </w:p>
    <w:p>
      <w:r>
        <w:rPr>
          <w:b/>
        </w:rPr>
        <w:t>E. 9.2</w:t>
      </w:r>
    </w:p>
    <w:p>
      <w:r>
        <w:t>Quant à B._______, elle avait bénéficié, en application de l'art. 3 Annexe I ALCP, d'une autorisation de séjour UE/AELE dans le canton de Vaud par regroupement familial, du fait qu'elle était mineure et avait alors moins de 21 ans. Dès lors que l'autorisation de séjour de sa mère n'a pas été renouvelée par les autorités cantonales, qu'elle a en outre dépassé l'âge de 21 ans et qu'elle n'est pas dépendante de sa mère au sens de l'art. 3 précité, l'éventuelle poursuite de son séjour en Suisse ne relève désormais plus de l'ALCP, mais de la législation ordinaire sur les étrangers (cf. art. 1 et 2 LEtr ; en ce sens, cf. arrêt TAF F-1382/2017 du 9 avril 2019 consid. 5.2).</w:t>
      </w:r>
    </w:p>
    <w:p>
      <w:r>
        <w:rPr>
          <w:b/>
        </w:rPr>
        <w:t>E. 10</w:t>
      </w:r>
    </w:p>
    <w:p>
      <w:r>
        <w:t>Il ressort de ce qui précède que, par sa décision du 21 juin 2018,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recourante (cf. art. 63 al. 1 PA). Celles-ci n'ont,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